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1E" w:rsidRDefault="005D2839">
      <w:pPr>
        <w:pStyle w:val="Normale1"/>
        <w:pBdr>
          <w:top w:val="nil"/>
          <w:left w:val="nil"/>
          <w:bottom w:val="nil"/>
          <w:right w:val="nil"/>
          <w:between w:val="nil"/>
        </w:pBdr>
        <w:rPr>
          <w:rFonts w:ascii="Tahoma" w:eastAsia="Tahoma" w:hAnsi="Tahoma" w:cs="Tahoma"/>
          <w:b/>
          <w:color w:val="000000"/>
          <w:sz w:val="40"/>
          <w:szCs w:val="40"/>
        </w:rPr>
      </w:pPr>
      <w:bookmarkStart w:id="0" w:name="_GoBack"/>
      <w:bookmarkEnd w:id="0"/>
      <w:proofErr w:type="gramStart"/>
      <w:r w:rsidRPr="0074061E">
        <w:rPr>
          <w:rFonts w:ascii="Tahoma" w:eastAsia="Tahoma" w:hAnsi="Tahoma" w:cs="Tahoma"/>
          <w:b/>
          <w:color w:val="000000"/>
          <w:sz w:val="40"/>
          <w:szCs w:val="40"/>
        </w:rPr>
        <w:t>Scuola  ITI</w:t>
      </w:r>
      <w:proofErr w:type="gramEnd"/>
      <w:r w:rsidR="00C13CA9" w:rsidRPr="0074061E">
        <w:rPr>
          <w:rFonts w:ascii="Tahoma" w:eastAsia="Tahoma" w:hAnsi="Tahoma" w:cs="Tahoma"/>
          <w:b/>
          <w:color w:val="000000"/>
          <w:sz w:val="40"/>
          <w:szCs w:val="40"/>
        </w:rPr>
        <w:t xml:space="preserve"> S. Cannizzaro Catania </w:t>
      </w:r>
    </w:p>
    <w:p w:rsidR="00341847" w:rsidRPr="0074061E" w:rsidRDefault="00341847">
      <w:pPr>
        <w:pStyle w:val="Normale1"/>
        <w:pBdr>
          <w:top w:val="nil"/>
          <w:left w:val="nil"/>
          <w:bottom w:val="nil"/>
          <w:right w:val="nil"/>
          <w:between w:val="nil"/>
        </w:pBdr>
        <w:rPr>
          <w:rFonts w:ascii="Tahoma" w:eastAsia="Tahoma" w:hAnsi="Tahoma" w:cs="Tahoma"/>
          <w:b/>
          <w:color w:val="000000"/>
          <w:sz w:val="40"/>
          <w:szCs w:val="40"/>
        </w:rPr>
      </w:pPr>
    </w:p>
    <w:p w:rsidR="00341847" w:rsidRPr="0074061E" w:rsidRDefault="005D2839">
      <w:pPr>
        <w:pStyle w:val="Normale1"/>
        <w:pBdr>
          <w:top w:val="nil"/>
          <w:left w:val="nil"/>
          <w:bottom w:val="nil"/>
          <w:right w:val="nil"/>
          <w:between w:val="nil"/>
        </w:pBdr>
        <w:jc w:val="center"/>
        <w:rPr>
          <w:rFonts w:ascii="Tahoma" w:eastAsia="Tahoma" w:hAnsi="Tahoma" w:cs="Tahoma"/>
          <w:b/>
          <w:color w:val="000000"/>
          <w:sz w:val="40"/>
          <w:szCs w:val="40"/>
        </w:rPr>
      </w:pPr>
      <w:r w:rsidRPr="0074061E">
        <w:rPr>
          <w:rFonts w:ascii="Tahoma" w:eastAsia="Tahoma" w:hAnsi="Tahoma" w:cs="Tahoma"/>
          <w:b/>
          <w:color w:val="000000"/>
          <w:sz w:val="40"/>
          <w:szCs w:val="40"/>
        </w:rPr>
        <w:t>Piano Annuale per l’Inclusione</w:t>
      </w:r>
    </w:p>
    <w:p w:rsidR="0074061E" w:rsidRDefault="0074061E" w:rsidP="0074061E">
      <w:pPr>
        <w:pStyle w:val="Normale1"/>
        <w:pBdr>
          <w:top w:val="nil"/>
          <w:left w:val="nil"/>
          <w:bottom w:val="nil"/>
          <w:right w:val="nil"/>
          <w:between w:val="nil"/>
        </w:pBdr>
        <w:rPr>
          <w:rFonts w:ascii="Tahoma" w:eastAsia="Tahoma" w:hAnsi="Tahoma" w:cs="Tahoma"/>
          <w:b/>
          <w:color w:val="000000"/>
          <w:sz w:val="32"/>
          <w:szCs w:val="32"/>
        </w:rPr>
      </w:pPr>
    </w:p>
    <w:p w:rsidR="0074061E" w:rsidRPr="0074061E" w:rsidRDefault="0074061E" w:rsidP="0074061E">
      <w:pPr>
        <w:pStyle w:val="Normale1"/>
        <w:pBdr>
          <w:top w:val="nil"/>
          <w:left w:val="nil"/>
          <w:bottom w:val="nil"/>
          <w:right w:val="nil"/>
          <w:between w:val="nil"/>
        </w:pBdr>
        <w:rPr>
          <w:b/>
          <w:color w:val="000000"/>
          <w:sz w:val="32"/>
          <w:szCs w:val="32"/>
        </w:rPr>
      </w:pPr>
      <w:r>
        <w:rPr>
          <w:rFonts w:ascii="Tahoma" w:eastAsia="Tahoma" w:hAnsi="Tahoma" w:cs="Tahoma"/>
          <w:b/>
          <w:color w:val="000000"/>
          <w:sz w:val="32"/>
          <w:szCs w:val="32"/>
        </w:rPr>
        <w:t xml:space="preserve">Integrazione </w:t>
      </w:r>
      <w:proofErr w:type="spellStart"/>
      <w:r w:rsidRPr="0074061E">
        <w:rPr>
          <w:rFonts w:ascii="Tahoma" w:eastAsia="Tahoma" w:hAnsi="Tahoma" w:cs="Tahoma"/>
          <w:b/>
          <w:color w:val="000000"/>
          <w:sz w:val="32"/>
          <w:szCs w:val="32"/>
        </w:rPr>
        <w:t>a.s.</w:t>
      </w:r>
      <w:proofErr w:type="spellEnd"/>
      <w:r w:rsidRPr="0074061E">
        <w:rPr>
          <w:rFonts w:ascii="Tahoma" w:eastAsia="Tahoma" w:hAnsi="Tahoma" w:cs="Tahoma"/>
          <w:b/>
          <w:color w:val="000000"/>
          <w:sz w:val="32"/>
          <w:szCs w:val="32"/>
        </w:rPr>
        <w:t xml:space="preserve"> 2021-2022</w:t>
      </w:r>
    </w:p>
    <w:p w:rsidR="002F7E2B" w:rsidRDefault="002F7E2B">
      <w:pPr>
        <w:pStyle w:val="Normale1"/>
        <w:pBdr>
          <w:top w:val="nil"/>
          <w:left w:val="nil"/>
          <w:bottom w:val="nil"/>
          <w:right w:val="nil"/>
          <w:between w:val="nil"/>
        </w:pBdr>
        <w:jc w:val="center"/>
        <w:rPr>
          <w:rFonts w:ascii="Tahoma" w:eastAsia="Tahoma" w:hAnsi="Tahoma" w:cs="Tahoma"/>
          <w:color w:val="000000"/>
          <w:sz w:val="28"/>
          <w:szCs w:val="28"/>
        </w:rPr>
      </w:pPr>
    </w:p>
    <w:p w:rsidR="0074061E" w:rsidRPr="0074061E" w:rsidRDefault="002F7E2B" w:rsidP="0074061E">
      <w:pPr>
        <w:pStyle w:val="Normale1"/>
        <w:widowControl w:val="0"/>
        <w:pBdr>
          <w:top w:val="nil"/>
          <w:left w:val="nil"/>
          <w:bottom w:val="nil"/>
          <w:right w:val="nil"/>
          <w:between w:val="nil"/>
        </w:pBdr>
        <w:spacing w:before="554"/>
        <w:ind w:left="306"/>
        <w:rPr>
          <w:rFonts w:ascii="Tahoma" w:eastAsia="Tahoma" w:hAnsi="Tahoma" w:cs="Tahoma"/>
          <w:i/>
          <w:color w:val="000000"/>
          <w:sz w:val="32"/>
          <w:szCs w:val="32"/>
          <w:u w:val="single"/>
        </w:rPr>
      </w:pPr>
      <w:r w:rsidRPr="0074061E">
        <w:rPr>
          <w:rFonts w:ascii="Tahoma" w:eastAsia="Tahoma" w:hAnsi="Tahoma" w:cs="Tahoma"/>
          <w:i/>
          <w:color w:val="000000"/>
          <w:sz w:val="32"/>
          <w:szCs w:val="32"/>
          <w:u w:val="single"/>
        </w:rPr>
        <w:t xml:space="preserve">PREMESSA  </w:t>
      </w:r>
    </w:p>
    <w:p w:rsidR="0074061E" w:rsidRDefault="002F7E2B" w:rsidP="002F7E2B">
      <w:pPr>
        <w:pStyle w:val="Normale1"/>
        <w:widowControl w:val="0"/>
        <w:pBdr>
          <w:top w:val="nil"/>
          <w:left w:val="nil"/>
          <w:bottom w:val="nil"/>
          <w:right w:val="nil"/>
          <w:between w:val="nil"/>
        </w:pBdr>
        <w:spacing w:before="6" w:line="229" w:lineRule="auto"/>
        <w:ind w:left="295" w:right="355" w:firstLine="16"/>
        <w:jc w:val="both"/>
        <w:rPr>
          <w:rFonts w:ascii="Tahoma" w:eastAsia="Tahoma" w:hAnsi="Tahoma" w:cs="Tahoma"/>
          <w:color w:val="000000"/>
          <w:sz w:val="28"/>
          <w:szCs w:val="28"/>
        </w:rPr>
      </w:pPr>
      <w:r w:rsidRPr="0074061E">
        <w:rPr>
          <w:rFonts w:ascii="Tahoma" w:eastAsia="Tahoma" w:hAnsi="Tahoma" w:cs="Tahoma"/>
          <w:color w:val="000000"/>
          <w:sz w:val="28"/>
          <w:szCs w:val="28"/>
        </w:rPr>
        <w:t xml:space="preserve">Una scuola inclusiva progetta </w:t>
      </w:r>
      <w:proofErr w:type="gramStart"/>
      <w:r w:rsidRPr="0074061E">
        <w:rPr>
          <w:rFonts w:ascii="Tahoma" w:eastAsia="Tahoma" w:hAnsi="Tahoma" w:cs="Tahoma"/>
          <w:color w:val="000000"/>
          <w:sz w:val="28"/>
          <w:szCs w:val="28"/>
        </w:rPr>
        <w:t>se  stessa</w:t>
      </w:r>
      <w:proofErr w:type="gramEnd"/>
      <w:r w:rsidRPr="0074061E">
        <w:rPr>
          <w:rFonts w:ascii="Tahoma" w:eastAsia="Tahoma" w:hAnsi="Tahoma" w:cs="Tahoma"/>
          <w:color w:val="000000"/>
          <w:sz w:val="28"/>
          <w:szCs w:val="28"/>
        </w:rPr>
        <w:t xml:space="preserve"> e tutte le sue variabili e articolazioni per essere, in partenza, </w:t>
      </w:r>
      <w:r w:rsidR="0074061E" w:rsidRPr="0074061E">
        <w:rPr>
          <w:rFonts w:ascii="Tahoma" w:eastAsia="Tahoma" w:hAnsi="Tahoma" w:cs="Tahoma"/>
          <w:color w:val="000000"/>
          <w:sz w:val="28"/>
          <w:szCs w:val="28"/>
        </w:rPr>
        <w:t>aperta a t</w:t>
      </w:r>
      <w:r w:rsidR="0074061E">
        <w:rPr>
          <w:rFonts w:ascii="Tahoma" w:eastAsia="Tahoma" w:hAnsi="Tahoma" w:cs="Tahoma"/>
          <w:color w:val="000000"/>
          <w:sz w:val="28"/>
          <w:szCs w:val="28"/>
        </w:rPr>
        <w:t>utti.</w:t>
      </w:r>
      <w:r w:rsidRPr="0074061E">
        <w:rPr>
          <w:rFonts w:ascii="Tahoma" w:eastAsia="Tahoma" w:hAnsi="Tahoma" w:cs="Tahoma"/>
          <w:color w:val="000000"/>
          <w:sz w:val="28"/>
          <w:szCs w:val="28"/>
        </w:rPr>
        <w:t xml:space="preserve"> </w:t>
      </w:r>
    </w:p>
    <w:p w:rsidR="0074061E" w:rsidRPr="0074061E" w:rsidRDefault="0074061E" w:rsidP="002F7E2B">
      <w:pPr>
        <w:pStyle w:val="Normale1"/>
        <w:widowControl w:val="0"/>
        <w:pBdr>
          <w:top w:val="nil"/>
          <w:left w:val="nil"/>
          <w:bottom w:val="nil"/>
          <w:right w:val="nil"/>
          <w:between w:val="nil"/>
        </w:pBdr>
        <w:spacing w:before="6" w:line="229" w:lineRule="auto"/>
        <w:ind w:left="295" w:right="355" w:firstLine="16"/>
        <w:jc w:val="both"/>
        <w:rPr>
          <w:rFonts w:ascii="Tahoma" w:eastAsia="Tahoma" w:hAnsi="Tahoma" w:cs="Tahoma"/>
          <w:color w:val="000000"/>
          <w:sz w:val="28"/>
          <w:szCs w:val="28"/>
        </w:rPr>
      </w:pPr>
      <w:r>
        <w:rPr>
          <w:rFonts w:ascii="Tahoma" w:eastAsia="Tahoma" w:hAnsi="Tahoma" w:cs="Tahoma"/>
          <w:color w:val="000000"/>
          <w:sz w:val="28"/>
          <w:szCs w:val="28"/>
        </w:rPr>
        <w:t>L</w:t>
      </w:r>
      <w:r w:rsidR="002F7E2B" w:rsidRPr="0074061E">
        <w:rPr>
          <w:rFonts w:ascii="Tahoma" w:eastAsia="Tahoma" w:hAnsi="Tahoma" w:cs="Tahoma"/>
          <w:color w:val="000000"/>
          <w:sz w:val="28"/>
          <w:szCs w:val="28"/>
        </w:rPr>
        <w:t>’</w:t>
      </w:r>
      <w:proofErr w:type="spellStart"/>
      <w:r w:rsidR="002F7E2B" w:rsidRPr="0074061E">
        <w:rPr>
          <w:rFonts w:ascii="Tahoma" w:eastAsia="Tahoma" w:hAnsi="Tahoma" w:cs="Tahoma"/>
          <w:color w:val="000000"/>
          <w:sz w:val="28"/>
          <w:szCs w:val="28"/>
        </w:rPr>
        <w:t>inclusività</w:t>
      </w:r>
      <w:proofErr w:type="spellEnd"/>
      <w:r w:rsidR="002F7E2B" w:rsidRPr="0074061E">
        <w:rPr>
          <w:rFonts w:ascii="Tahoma" w:eastAsia="Tahoma" w:hAnsi="Tahoma" w:cs="Tahoma"/>
          <w:color w:val="000000"/>
          <w:sz w:val="28"/>
          <w:szCs w:val="28"/>
        </w:rPr>
        <w:t xml:space="preserve"> non è uno status ma u</w:t>
      </w:r>
      <w:r>
        <w:rPr>
          <w:rFonts w:ascii="Tahoma" w:eastAsia="Tahoma" w:hAnsi="Tahoma" w:cs="Tahoma"/>
          <w:color w:val="000000"/>
          <w:sz w:val="28"/>
          <w:szCs w:val="28"/>
        </w:rPr>
        <w:t>n processo in continuo divenire,</w:t>
      </w:r>
      <w:r w:rsidR="002F7E2B" w:rsidRPr="0074061E">
        <w:rPr>
          <w:rFonts w:ascii="Tahoma" w:eastAsia="Tahoma" w:hAnsi="Tahoma" w:cs="Tahoma"/>
          <w:color w:val="000000"/>
          <w:sz w:val="28"/>
          <w:szCs w:val="28"/>
        </w:rPr>
        <w:t xml:space="preserve"> </w:t>
      </w:r>
      <w:proofErr w:type="gramStart"/>
      <w:r w:rsidR="002F7E2B" w:rsidRPr="0074061E">
        <w:rPr>
          <w:rFonts w:ascii="Tahoma" w:eastAsia="Tahoma" w:hAnsi="Tahoma" w:cs="Tahoma"/>
          <w:color w:val="000000"/>
          <w:sz w:val="28"/>
          <w:szCs w:val="28"/>
        </w:rPr>
        <w:t>un  processo</w:t>
      </w:r>
      <w:proofErr w:type="gramEnd"/>
      <w:r w:rsidR="002F7E2B" w:rsidRPr="0074061E">
        <w:rPr>
          <w:rFonts w:ascii="Tahoma" w:eastAsia="Tahoma" w:hAnsi="Tahoma" w:cs="Tahoma"/>
          <w:color w:val="000000"/>
          <w:sz w:val="28"/>
          <w:szCs w:val="28"/>
        </w:rPr>
        <w:t xml:space="preserve"> “di cambiamento”. </w:t>
      </w:r>
      <w:r w:rsidR="001017EE" w:rsidRPr="0074061E">
        <w:rPr>
          <w:rFonts w:ascii="Tahoma" w:eastAsia="Tahoma" w:hAnsi="Tahoma" w:cs="Tahoma"/>
          <w:color w:val="000000"/>
          <w:sz w:val="28"/>
          <w:szCs w:val="28"/>
        </w:rPr>
        <w:t xml:space="preserve"> </w:t>
      </w:r>
    </w:p>
    <w:p w:rsidR="0074061E" w:rsidRPr="0074061E" w:rsidRDefault="002F7E2B" w:rsidP="002F7E2B">
      <w:pPr>
        <w:pStyle w:val="Normale1"/>
        <w:widowControl w:val="0"/>
        <w:pBdr>
          <w:top w:val="nil"/>
          <w:left w:val="nil"/>
          <w:bottom w:val="nil"/>
          <w:right w:val="nil"/>
          <w:between w:val="nil"/>
        </w:pBdr>
        <w:spacing w:before="6" w:line="229" w:lineRule="auto"/>
        <w:ind w:left="295" w:right="355" w:firstLine="16"/>
        <w:jc w:val="both"/>
        <w:rPr>
          <w:rFonts w:ascii="Tahoma" w:eastAsia="Tahoma" w:hAnsi="Tahoma" w:cs="Tahoma"/>
          <w:color w:val="000000"/>
          <w:sz w:val="28"/>
          <w:szCs w:val="28"/>
        </w:rPr>
      </w:pPr>
      <w:r w:rsidRPr="0074061E">
        <w:rPr>
          <w:rFonts w:ascii="Tahoma" w:eastAsia="Tahoma" w:hAnsi="Tahoma" w:cs="Tahoma"/>
          <w:color w:val="000000"/>
          <w:sz w:val="28"/>
          <w:szCs w:val="28"/>
        </w:rPr>
        <w:t xml:space="preserve">Soltanto nelle scuole inclusive gli insegnanti sono tenuti </w:t>
      </w:r>
      <w:proofErr w:type="gramStart"/>
      <w:r w:rsidRPr="0074061E">
        <w:rPr>
          <w:rFonts w:ascii="Tahoma" w:eastAsia="Tahoma" w:hAnsi="Tahoma" w:cs="Tahoma"/>
          <w:color w:val="000000"/>
          <w:sz w:val="28"/>
          <w:szCs w:val="28"/>
        </w:rPr>
        <w:t>a  modificare</w:t>
      </w:r>
      <w:proofErr w:type="gramEnd"/>
      <w:r w:rsidRPr="0074061E">
        <w:rPr>
          <w:rFonts w:ascii="Tahoma" w:eastAsia="Tahoma" w:hAnsi="Tahoma" w:cs="Tahoma"/>
          <w:color w:val="000000"/>
          <w:sz w:val="28"/>
          <w:szCs w:val="28"/>
        </w:rPr>
        <w:t xml:space="preserve"> i loro stili di insegnamento per incontrare lo stile di apprendimento di ciascun  allievo. </w:t>
      </w:r>
    </w:p>
    <w:p w:rsidR="002F7E2B" w:rsidRPr="0074061E" w:rsidRDefault="002F7E2B" w:rsidP="002F7E2B">
      <w:pPr>
        <w:pStyle w:val="Normale1"/>
        <w:widowControl w:val="0"/>
        <w:pBdr>
          <w:top w:val="nil"/>
          <w:left w:val="nil"/>
          <w:bottom w:val="nil"/>
          <w:right w:val="nil"/>
          <w:between w:val="nil"/>
        </w:pBdr>
        <w:spacing w:before="6" w:line="229" w:lineRule="auto"/>
        <w:ind w:left="295" w:right="355" w:firstLine="16"/>
        <w:jc w:val="both"/>
        <w:rPr>
          <w:rFonts w:ascii="Tahoma" w:eastAsia="Tahoma" w:hAnsi="Tahoma" w:cs="Tahoma"/>
          <w:color w:val="000000"/>
          <w:sz w:val="28"/>
          <w:szCs w:val="28"/>
        </w:rPr>
      </w:pPr>
      <w:r w:rsidRPr="0074061E">
        <w:rPr>
          <w:rFonts w:ascii="Tahoma" w:eastAsia="Tahoma" w:hAnsi="Tahoma" w:cs="Tahoma"/>
          <w:color w:val="000000"/>
          <w:sz w:val="28"/>
          <w:szCs w:val="28"/>
        </w:rPr>
        <w:t xml:space="preserve"> </w:t>
      </w:r>
    </w:p>
    <w:p w:rsidR="002F7E2B" w:rsidRPr="0074061E" w:rsidRDefault="002F7E2B" w:rsidP="002F7E2B">
      <w:pPr>
        <w:pStyle w:val="Normale1"/>
        <w:widowControl w:val="0"/>
        <w:pBdr>
          <w:top w:val="nil"/>
          <w:left w:val="nil"/>
          <w:bottom w:val="nil"/>
          <w:right w:val="nil"/>
          <w:between w:val="nil"/>
        </w:pBdr>
        <w:spacing w:before="6"/>
        <w:ind w:left="311"/>
        <w:rPr>
          <w:rFonts w:ascii="Tahoma" w:eastAsia="Tahoma" w:hAnsi="Tahoma" w:cs="Tahoma"/>
          <w:color w:val="000000"/>
          <w:sz w:val="28"/>
          <w:szCs w:val="28"/>
        </w:rPr>
      </w:pPr>
      <w:r w:rsidRPr="0074061E">
        <w:rPr>
          <w:rFonts w:ascii="Tahoma" w:eastAsia="Tahoma" w:hAnsi="Tahoma" w:cs="Tahoma"/>
          <w:color w:val="000000"/>
          <w:sz w:val="28"/>
          <w:szCs w:val="28"/>
        </w:rPr>
        <w:t xml:space="preserve">I valori di riferimento condivisi dai docenti sono:  </w:t>
      </w:r>
    </w:p>
    <w:p w:rsidR="00917CED" w:rsidRPr="0074061E" w:rsidRDefault="00917CED" w:rsidP="002F7E2B">
      <w:pPr>
        <w:pStyle w:val="Normale1"/>
        <w:widowControl w:val="0"/>
        <w:pBdr>
          <w:top w:val="nil"/>
          <w:left w:val="nil"/>
          <w:bottom w:val="nil"/>
          <w:right w:val="nil"/>
          <w:between w:val="nil"/>
        </w:pBdr>
        <w:spacing w:before="6"/>
        <w:ind w:left="311"/>
        <w:rPr>
          <w:rFonts w:ascii="Tahoma" w:eastAsia="Tahoma" w:hAnsi="Tahoma" w:cs="Tahoma"/>
          <w:color w:val="000000"/>
          <w:sz w:val="28"/>
          <w:szCs w:val="28"/>
        </w:rPr>
      </w:pPr>
    </w:p>
    <w:p w:rsidR="002F7E2B" w:rsidRPr="0074061E" w:rsidRDefault="002F7E2B" w:rsidP="002F7E2B">
      <w:pPr>
        <w:pStyle w:val="Normale1"/>
        <w:widowControl w:val="0"/>
        <w:pBdr>
          <w:top w:val="nil"/>
          <w:left w:val="nil"/>
          <w:bottom w:val="nil"/>
          <w:right w:val="nil"/>
          <w:between w:val="nil"/>
        </w:pBdr>
        <w:spacing w:before="10" w:line="236" w:lineRule="auto"/>
        <w:ind w:left="659" w:right="355"/>
        <w:rPr>
          <w:rFonts w:ascii="Tahoma" w:eastAsia="Tahoma" w:hAnsi="Tahoma" w:cs="Tahoma"/>
          <w:color w:val="000000"/>
          <w:sz w:val="28"/>
          <w:szCs w:val="28"/>
        </w:rPr>
      </w:pPr>
      <w:r w:rsidRPr="0074061E">
        <w:rPr>
          <w:rFonts w:ascii="Tahoma" w:eastAsia="Tahoma" w:hAnsi="Tahoma" w:cs="Tahoma"/>
          <w:color w:val="000000"/>
          <w:sz w:val="28"/>
          <w:szCs w:val="28"/>
        </w:rPr>
        <w:t>• Considerare la diversità degli alunni c</w:t>
      </w:r>
      <w:r w:rsidR="00994EC6">
        <w:rPr>
          <w:rFonts w:ascii="Tahoma" w:eastAsia="Tahoma" w:hAnsi="Tahoma" w:cs="Tahoma"/>
          <w:color w:val="000000"/>
          <w:sz w:val="28"/>
          <w:szCs w:val="28"/>
        </w:rPr>
        <w:t>ome una risorsa e una ricchezza.</w:t>
      </w:r>
      <w:r w:rsidRPr="0074061E">
        <w:rPr>
          <w:rFonts w:ascii="Tahoma" w:eastAsia="Tahoma" w:hAnsi="Tahoma" w:cs="Tahoma"/>
          <w:color w:val="000000"/>
          <w:sz w:val="28"/>
          <w:szCs w:val="28"/>
        </w:rPr>
        <w:t xml:space="preserve">  </w:t>
      </w:r>
    </w:p>
    <w:p w:rsidR="002F7E2B" w:rsidRPr="0074061E" w:rsidRDefault="002F7E2B" w:rsidP="002F7E2B">
      <w:pPr>
        <w:pStyle w:val="Normale1"/>
        <w:widowControl w:val="0"/>
        <w:pBdr>
          <w:top w:val="nil"/>
          <w:left w:val="nil"/>
          <w:bottom w:val="nil"/>
          <w:right w:val="nil"/>
          <w:between w:val="nil"/>
        </w:pBdr>
        <w:spacing w:before="10" w:line="236" w:lineRule="auto"/>
        <w:ind w:left="659" w:right="355"/>
        <w:rPr>
          <w:rFonts w:ascii="Tahoma" w:eastAsia="Tahoma" w:hAnsi="Tahoma" w:cs="Tahoma"/>
          <w:color w:val="000000"/>
          <w:sz w:val="28"/>
          <w:szCs w:val="28"/>
        </w:rPr>
      </w:pPr>
      <w:r w:rsidRPr="0074061E">
        <w:rPr>
          <w:rFonts w:ascii="Tahoma" w:eastAsia="Tahoma" w:hAnsi="Tahoma" w:cs="Tahoma"/>
          <w:color w:val="000000"/>
          <w:sz w:val="28"/>
          <w:szCs w:val="28"/>
        </w:rPr>
        <w:t xml:space="preserve">• Saper valorizzare le potenzialità di ciascun alunno come punto di partenza per </w:t>
      </w:r>
      <w:proofErr w:type="gramStart"/>
      <w:r w:rsidRPr="0074061E">
        <w:rPr>
          <w:rFonts w:ascii="Tahoma" w:eastAsia="Tahoma" w:hAnsi="Tahoma" w:cs="Tahoma"/>
          <w:color w:val="000000"/>
          <w:sz w:val="28"/>
          <w:szCs w:val="28"/>
        </w:rPr>
        <w:t>il  raggiungimento</w:t>
      </w:r>
      <w:proofErr w:type="gramEnd"/>
      <w:r w:rsidRPr="0074061E">
        <w:rPr>
          <w:rFonts w:ascii="Tahoma" w:eastAsia="Tahoma" w:hAnsi="Tahoma" w:cs="Tahoma"/>
          <w:color w:val="000000"/>
          <w:sz w:val="28"/>
          <w:szCs w:val="28"/>
        </w:rPr>
        <w:t xml:space="preserve"> del succes</w:t>
      </w:r>
      <w:r w:rsidR="00994EC6">
        <w:rPr>
          <w:rFonts w:ascii="Tahoma" w:eastAsia="Tahoma" w:hAnsi="Tahoma" w:cs="Tahoma"/>
          <w:color w:val="000000"/>
          <w:sz w:val="28"/>
          <w:szCs w:val="28"/>
        </w:rPr>
        <w:t>so scolastico da parte di tutti.</w:t>
      </w:r>
      <w:r w:rsidRPr="0074061E">
        <w:rPr>
          <w:rFonts w:ascii="Tahoma" w:eastAsia="Tahoma" w:hAnsi="Tahoma" w:cs="Tahoma"/>
          <w:color w:val="000000"/>
          <w:sz w:val="28"/>
          <w:szCs w:val="28"/>
        </w:rPr>
        <w:t xml:space="preserve">  </w:t>
      </w:r>
    </w:p>
    <w:p w:rsidR="002F7E2B" w:rsidRPr="0074061E" w:rsidRDefault="002F7E2B" w:rsidP="002F7E2B">
      <w:pPr>
        <w:pStyle w:val="Normale1"/>
        <w:widowControl w:val="0"/>
        <w:pBdr>
          <w:top w:val="nil"/>
          <w:left w:val="nil"/>
          <w:bottom w:val="nil"/>
          <w:right w:val="nil"/>
          <w:between w:val="nil"/>
        </w:pBdr>
        <w:spacing w:before="15" w:line="229" w:lineRule="auto"/>
        <w:ind w:left="1020" w:right="355" w:hanging="360"/>
        <w:rPr>
          <w:rFonts w:ascii="Tahoma" w:eastAsia="Tahoma" w:hAnsi="Tahoma" w:cs="Tahoma"/>
          <w:color w:val="000000"/>
          <w:sz w:val="28"/>
          <w:szCs w:val="28"/>
        </w:rPr>
      </w:pPr>
      <w:r w:rsidRPr="0074061E">
        <w:rPr>
          <w:rFonts w:ascii="Tahoma" w:eastAsia="Tahoma" w:hAnsi="Tahoma" w:cs="Tahoma"/>
          <w:color w:val="000000"/>
          <w:sz w:val="28"/>
          <w:szCs w:val="28"/>
        </w:rPr>
        <w:t xml:space="preserve">• Lavorare con gli altri: la collaborazione e il lavoro di gruppo sono approcci </w:t>
      </w:r>
      <w:proofErr w:type="gramStart"/>
      <w:r w:rsidRPr="0074061E">
        <w:rPr>
          <w:rFonts w:ascii="Tahoma" w:eastAsia="Tahoma" w:hAnsi="Tahoma" w:cs="Tahoma"/>
          <w:color w:val="000000"/>
          <w:sz w:val="28"/>
          <w:szCs w:val="28"/>
        </w:rPr>
        <w:t>essenziali  per</w:t>
      </w:r>
      <w:proofErr w:type="gramEnd"/>
      <w:r w:rsidRPr="0074061E">
        <w:rPr>
          <w:rFonts w:ascii="Tahoma" w:eastAsia="Tahoma" w:hAnsi="Tahoma" w:cs="Tahoma"/>
          <w:color w:val="000000"/>
          <w:sz w:val="28"/>
          <w:szCs w:val="28"/>
        </w:rPr>
        <w:t xml:space="preserve"> tutti i docenti</w:t>
      </w:r>
      <w:r w:rsidR="00994EC6">
        <w:rPr>
          <w:rFonts w:ascii="Tahoma" w:eastAsia="Tahoma" w:hAnsi="Tahoma" w:cs="Tahoma"/>
          <w:color w:val="000000"/>
          <w:sz w:val="28"/>
          <w:szCs w:val="28"/>
        </w:rPr>
        <w:t>.</w:t>
      </w:r>
      <w:r w:rsidRPr="0074061E">
        <w:rPr>
          <w:rFonts w:ascii="Tahoma" w:eastAsia="Tahoma" w:hAnsi="Tahoma" w:cs="Tahoma"/>
          <w:color w:val="000000"/>
          <w:sz w:val="28"/>
          <w:szCs w:val="28"/>
        </w:rPr>
        <w:t xml:space="preserve">  </w:t>
      </w:r>
    </w:p>
    <w:p w:rsidR="002F7E2B" w:rsidRDefault="002F7E2B" w:rsidP="002F7E2B">
      <w:pPr>
        <w:pStyle w:val="Normale1"/>
        <w:widowControl w:val="0"/>
        <w:pBdr>
          <w:top w:val="nil"/>
          <w:left w:val="nil"/>
          <w:bottom w:val="nil"/>
          <w:right w:val="nil"/>
          <w:between w:val="nil"/>
        </w:pBdr>
        <w:spacing w:before="20"/>
        <w:ind w:left="659"/>
        <w:rPr>
          <w:rFonts w:ascii="Tahoma" w:eastAsia="Tahoma" w:hAnsi="Tahoma" w:cs="Tahoma"/>
          <w:color w:val="000000"/>
          <w:sz w:val="28"/>
          <w:szCs w:val="28"/>
        </w:rPr>
      </w:pPr>
      <w:r w:rsidRPr="0074061E">
        <w:rPr>
          <w:rFonts w:ascii="Tahoma" w:eastAsia="Tahoma" w:hAnsi="Tahoma" w:cs="Tahoma"/>
          <w:color w:val="000000"/>
          <w:sz w:val="28"/>
          <w:szCs w:val="28"/>
        </w:rPr>
        <w:t xml:space="preserve">• Aggiornamento professionale continuo.  </w:t>
      </w:r>
    </w:p>
    <w:p w:rsidR="0074061E" w:rsidRPr="0074061E" w:rsidRDefault="0074061E" w:rsidP="002F7E2B">
      <w:pPr>
        <w:pStyle w:val="Normale1"/>
        <w:widowControl w:val="0"/>
        <w:pBdr>
          <w:top w:val="nil"/>
          <w:left w:val="nil"/>
          <w:bottom w:val="nil"/>
          <w:right w:val="nil"/>
          <w:between w:val="nil"/>
        </w:pBdr>
        <w:spacing w:before="20"/>
        <w:ind w:left="659"/>
        <w:rPr>
          <w:rFonts w:ascii="Tahoma" w:eastAsia="Tahoma" w:hAnsi="Tahoma" w:cs="Tahoma"/>
          <w:color w:val="000000"/>
          <w:sz w:val="28"/>
          <w:szCs w:val="28"/>
        </w:rPr>
      </w:pPr>
    </w:p>
    <w:p w:rsidR="002F7E2B" w:rsidRPr="0074061E" w:rsidRDefault="002F7E2B" w:rsidP="00917CED">
      <w:pPr>
        <w:pStyle w:val="Normale1"/>
        <w:pBdr>
          <w:top w:val="nil"/>
          <w:left w:val="nil"/>
          <w:bottom w:val="nil"/>
          <w:right w:val="nil"/>
          <w:between w:val="nil"/>
        </w:pBdr>
        <w:rPr>
          <w:rFonts w:ascii="Tahoma" w:eastAsia="Tahoma" w:hAnsi="Tahoma" w:cs="Tahoma"/>
          <w:color w:val="000000"/>
          <w:sz w:val="28"/>
          <w:szCs w:val="28"/>
        </w:rPr>
      </w:pPr>
    </w:p>
    <w:p w:rsidR="00C13CA9" w:rsidRPr="0074061E" w:rsidRDefault="002F7E2B" w:rsidP="00917CED">
      <w:pPr>
        <w:pStyle w:val="Normale1"/>
        <w:widowControl w:val="0"/>
        <w:pBdr>
          <w:top w:val="nil"/>
          <w:left w:val="nil"/>
          <w:bottom w:val="nil"/>
          <w:right w:val="nil"/>
          <w:between w:val="nil"/>
        </w:pBdr>
        <w:spacing w:before="6" w:line="229" w:lineRule="auto"/>
        <w:ind w:left="292" w:right="355" w:firstLine="14"/>
        <w:jc w:val="both"/>
        <w:rPr>
          <w:rFonts w:ascii="Tahoma" w:eastAsia="Tahoma" w:hAnsi="Tahoma" w:cs="Tahoma"/>
          <w:b/>
          <w:color w:val="000000"/>
          <w:sz w:val="28"/>
          <w:szCs w:val="28"/>
        </w:rPr>
      </w:pPr>
      <w:r w:rsidRPr="0074061E">
        <w:rPr>
          <w:rFonts w:ascii="Tahoma" w:eastAsia="Tahoma" w:hAnsi="Tahoma" w:cs="Tahoma"/>
          <w:b/>
          <w:color w:val="000000"/>
          <w:sz w:val="28"/>
          <w:szCs w:val="28"/>
        </w:rPr>
        <w:t xml:space="preserve">Il nostro </w:t>
      </w:r>
      <w:proofErr w:type="gramStart"/>
      <w:r w:rsidRPr="0074061E">
        <w:rPr>
          <w:rFonts w:ascii="Tahoma" w:eastAsia="Tahoma" w:hAnsi="Tahoma" w:cs="Tahoma"/>
          <w:b/>
          <w:color w:val="000000"/>
          <w:sz w:val="28"/>
          <w:szCs w:val="28"/>
        </w:rPr>
        <w:t>Istituto  pone</w:t>
      </w:r>
      <w:proofErr w:type="gramEnd"/>
      <w:r w:rsidRPr="0074061E">
        <w:rPr>
          <w:rFonts w:ascii="Tahoma" w:eastAsia="Tahoma" w:hAnsi="Tahoma" w:cs="Tahoma"/>
          <w:b/>
          <w:color w:val="000000"/>
          <w:sz w:val="28"/>
          <w:szCs w:val="28"/>
        </w:rPr>
        <w:t xml:space="preserve"> come obiettivo prioritario  quello di fare in modo che ogni studente “senta di essere apprezzato e che la sua  partecipazione è gradita”.</w:t>
      </w:r>
    </w:p>
    <w:p w:rsidR="00C13CA9" w:rsidRPr="0074061E" w:rsidRDefault="002F7E2B" w:rsidP="00917CED">
      <w:pPr>
        <w:pStyle w:val="Normale1"/>
        <w:widowControl w:val="0"/>
        <w:pBdr>
          <w:top w:val="nil"/>
          <w:left w:val="nil"/>
          <w:bottom w:val="nil"/>
          <w:right w:val="nil"/>
          <w:between w:val="nil"/>
        </w:pBdr>
        <w:spacing w:before="6" w:line="229" w:lineRule="auto"/>
        <w:ind w:left="292" w:right="355" w:firstLine="14"/>
        <w:jc w:val="both"/>
        <w:rPr>
          <w:rFonts w:ascii="Tahoma" w:eastAsia="Tahoma" w:hAnsi="Tahoma" w:cs="Tahoma"/>
          <w:b/>
          <w:color w:val="000000"/>
          <w:sz w:val="28"/>
          <w:szCs w:val="28"/>
        </w:rPr>
      </w:pPr>
      <w:r w:rsidRPr="0074061E">
        <w:rPr>
          <w:rFonts w:ascii="Tahoma" w:eastAsia="Tahoma" w:hAnsi="Tahoma" w:cs="Tahoma"/>
          <w:b/>
          <w:color w:val="000000"/>
          <w:sz w:val="28"/>
          <w:szCs w:val="28"/>
        </w:rPr>
        <w:t xml:space="preserve">L’idea di integrazione muove, infatti, dalla premessa che </w:t>
      </w:r>
      <w:proofErr w:type="gramStart"/>
      <w:r w:rsidRPr="0074061E">
        <w:rPr>
          <w:rFonts w:ascii="Tahoma" w:eastAsia="Tahoma" w:hAnsi="Tahoma" w:cs="Tahoma"/>
          <w:b/>
          <w:color w:val="000000"/>
          <w:sz w:val="28"/>
          <w:szCs w:val="28"/>
        </w:rPr>
        <w:t>occorre  far</w:t>
      </w:r>
      <w:proofErr w:type="gramEnd"/>
      <w:r w:rsidRPr="0074061E">
        <w:rPr>
          <w:rFonts w:ascii="Tahoma" w:eastAsia="Tahoma" w:hAnsi="Tahoma" w:cs="Tahoma"/>
          <w:b/>
          <w:color w:val="000000"/>
          <w:sz w:val="28"/>
          <w:szCs w:val="28"/>
        </w:rPr>
        <w:t xml:space="preserve"> spazio ad ogni alunno, sia questi disabile che DSA o BES o semplicemente in situazione  di disagio transitorio, all’interno del contesto scolastico. </w:t>
      </w:r>
    </w:p>
    <w:p w:rsidR="0074061E" w:rsidRPr="0074061E" w:rsidRDefault="0074061E" w:rsidP="00917CED">
      <w:pPr>
        <w:pStyle w:val="Normale1"/>
        <w:widowControl w:val="0"/>
        <w:pBdr>
          <w:top w:val="nil"/>
          <w:left w:val="nil"/>
          <w:bottom w:val="nil"/>
          <w:right w:val="nil"/>
          <w:between w:val="nil"/>
        </w:pBdr>
        <w:spacing w:before="6" w:line="229" w:lineRule="auto"/>
        <w:ind w:left="292" w:right="355" w:firstLine="14"/>
        <w:jc w:val="both"/>
        <w:rPr>
          <w:rFonts w:ascii="Tahoma" w:eastAsia="Tahoma" w:hAnsi="Tahoma" w:cs="Tahoma"/>
          <w:color w:val="000000"/>
          <w:sz w:val="40"/>
          <w:szCs w:val="40"/>
        </w:rPr>
      </w:pPr>
    </w:p>
    <w:p w:rsidR="0074061E" w:rsidRPr="0074061E" w:rsidRDefault="0074061E" w:rsidP="00917CED">
      <w:pPr>
        <w:pStyle w:val="Normale1"/>
        <w:widowControl w:val="0"/>
        <w:pBdr>
          <w:top w:val="nil"/>
          <w:left w:val="nil"/>
          <w:bottom w:val="nil"/>
          <w:right w:val="nil"/>
          <w:between w:val="nil"/>
        </w:pBdr>
        <w:spacing w:before="6" w:line="229" w:lineRule="auto"/>
        <w:ind w:left="292" w:right="355" w:firstLine="14"/>
        <w:jc w:val="both"/>
        <w:rPr>
          <w:rFonts w:ascii="Tahoma" w:eastAsia="Tahoma" w:hAnsi="Tahoma" w:cs="Tahoma"/>
          <w:color w:val="000000"/>
          <w:sz w:val="40"/>
          <w:szCs w:val="40"/>
        </w:rPr>
      </w:pPr>
    </w:p>
    <w:p w:rsidR="0074061E" w:rsidRDefault="0074061E" w:rsidP="00D75B55">
      <w:pPr>
        <w:pStyle w:val="Normale1"/>
        <w:widowControl w:val="0"/>
        <w:pBdr>
          <w:top w:val="nil"/>
          <w:left w:val="nil"/>
          <w:bottom w:val="nil"/>
          <w:right w:val="nil"/>
          <w:between w:val="nil"/>
        </w:pBdr>
        <w:spacing w:before="6" w:line="229" w:lineRule="auto"/>
        <w:ind w:right="355"/>
        <w:jc w:val="both"/>
        <w:rPr>
          <w:color w:val="000000"/>
          <w:sz w:val="23"/>
          <w:szCs w:val="23"/>
        </w:rPr>
      </w:pPr>
    </w:p>
    <w:p w:rsidR="002F7E2B" w:rsidRDefault="002F7E2B"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FD0C78" w:rsidRDefault="00FD0C78" w:rsidP="0074061E">
      <w:pPr>
        <w:pStyle w:val="Normale1"/>
        <w:pBdr>
          <w:top w:val="nil"/>
          <w:left w:val="nil"/>
          <w:bottom w:val="nil"/>
          <w:right w:val="nil"/>
          <w:between w:val="nil"/>
        </w:pBdr>
        <w:rPr>
          <w:color w:val="000000"/>
          <w:sz w:val="24"/>
          <w:szCs w:val="24"/>
        </w:rPr>
      </w:pPr>
    </w:p>
    <w:p w:rsidR="00341847" w:rsidRDefault="00341847">
      <w:pPr>
        <w:pStyle w:val="Normale1"/>
        <w:pBdr>
          <w:top w:val="nil"/>
          <w:left w:val="nil"/>
          <w:bottom w:val="nil"/>
          <w:right w:val="nil"/>
          <w:between w:val="nil"/>
        </w:pBdr>
        <w:jc w:val="center"/>
        <w:rPr>
          <w:rFonts w:ascii="Tahoma" w:eastAsia="Tahoma" w:hAnsi="Tahoma" w:cs="Tahoma"/>
          <w:color w:val="000000"/>
          <w:sz w:val="28"/>
          <w:szCs w:val="28"/>
        </w:rPr>
      </w:pPr>
    </w:p>
    <w:tbl>
      <w:tblPr>
        <w:tblStyle w:val="a"/>
        <w:tblW w:w="9788" w:type="dxa"/>
        <w:tblInd w:w="-5" w:type="dxa"/>
        <w:tblLayout w:type="fixed"/>
        <w:tblLook w:val="0000" w:firstRow="0" w:lastRow="0" w:firstColumn="0" w:lastColumn="0" w:noHBand="0" w:noVBand="0"/>
      </w:tblPr>
      <w:tblGrid>
        <w:gridCol w:w="9788"/>
      </w:tblGrid>
      <w:tr w:rsidR="00341847">
        <w:tc>
          <w:tcPr>
            <w:tcW w:w="9788"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b/>
                <w:color w:val="000000"/>
                <w:sz w:val="28"/>
                <w:szCs w:val="28"/>
              </w:rPr>
              <w:lastRenderedPageBreak/>
              <w:t>Parte I – analisi dei punti di forza e di criticità</w:t>
            </w:r>
          </w:p>
        </w:tc>
      </w:tr>
    </w:tbl>
    <w:p w:rsidR="00341847" w:rsidRDefault="00341847">
      <w:pPr>
        <w:pStyle w:val="Normale1"/>
        <w:pBdr>
          <w:top w:val="nil"/>
          <w:left w:val="nil"/>
          <w:bottom w:val="nil"/>
          <w:right w:val="nil"/>
          <w:between w:val="nil"/>
        </w:pBdr>
        <w:rPr>
          <w:color w:val="000000"/>
          <w:sz w:val="24"/>
          <w:szCs w:val="24"/>
        </w:rPr>
      </w:pPr>
    </w:p>
    <w:tbl>
      <w:tblPr>
        <w:tblStyle w:val="a0"/>
        <w:tblW w:w="9788" w:type="dxa"/>
        <w:tblInd w:w="-5" w:type="dxa"/>
        <w:tblLayout w:type="fixed"/>
        <w:tblLook w:val="0000" w:firstRow="0" w:lastRow="0" w:firstColumn="0" w:lastColumn="0" w:noHBand="0" w:noVBand="0"/>
      </w:tblPr>
      <w:tblGrid>
        <w:gridCol w:w="8148"/>
        <w:gridCol w:w="1640"/>
      </w:tblGrid>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Rilevazione dei BES presenti   ( indicare il disagio prevalente )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tabs>
                <w:tab w:val="left" w:pos="720"/>
              </w:tabs>
              <w:ind w:left="-108"/>
              <w:jc w:val="center"/>
              <w:rPr>
                <w:color w:val="000000"/>
                <w:sz w:val="24"/>
                <w:szCs w:val="24"/>
              </w:rPr>
            </w:pPr>
            <w:r>
              <w:rPr>
                <w:rFonts w:ascii="Tahoma" w:eastAsia="Tahoma" w:hAnsi="Tahoma" w:cs="Tahoma"/>
                <w:b/>
                <w:color w:val="000000"/>
              </w:rPr>
              <w:t>n°</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2"/>
              </w:numPr>
              <w:pBdr>
                <w:top w:val="nil"/>
                <w:left w:val="nil"/>
                <w:bottom w:val="nil"/>
                <w:right w:val="nil"/>
                <w:between w:val="nil"/>
              </w:pBdr>
              <w:rPr>
                <w:color w:val="000000"/>
                <w:sz w:val="24"/>
                <w:szCs w:val="24"/>
              </w:rPr>
            </w:pPr>
            <w:r>
              <w:rPr>
                <w:rFonts w:ascii="Tahoma" w:eastAsia="Tahoma" w:hAnsi="Tahoma" w:cs="Tahoma"/>
                <w:b/>
                <w:color w:val="000000"/>
              </w:rPr>
              <w:t>disabilità certificate (Legge 104/92 art. 3, commi 1 e 3)</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F43A00">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3</w:t>
            </w:r>
            <w:r w:rsidR="00C66871">
              <w:rPr>
                <w:rFonts w:ascii="Tahoma" w:eastAsia="Tahoma" w:hAnsi="Tahoma" w:cs="Tahoma"/>
                <w:b/>
                <w:color w:val="000000"/>
              </w:rPr>
              <w:t>6</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3"/>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Minorati vista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1017EE">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1</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3"/>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Minorati udito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C66871">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1</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3"/>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Psicofisici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F90B66">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3</w:t>
            </w:r>
            <w:r w:rsidR="001017EE">
              <w:rPr>
                <w:rFonts w:ascii="Tahoma" w:eastAsia="Tahoma" w:hAnsi="Tahoma" w:cs="Tahoma"/>
                <w:b/>
                <w:color w:val="000000"/>
              </w:rPr>
              <w:t>4</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3"/>
              </w:numPr>
              <w:pBdr>
                <w:top w:val="nil"/>
                <w:left w:val="nil"/>
                <w:bottom w:val="nil"/>
                <w:right w:val="nil"/>
                <w:between w:val="nil"/>
              </w:pBdr>
              <w:tabs>
                <w:tab w:val="left" w:pos="1134"/>
              </w:tabs>
              <w:ind w:hanging="10"/>
              <w:rPr>
                <w:color w:val="000000"/>
                <w:sz w:val="24"/>
                <w:szCs w:val="24"/>
              </w:rPr>
            </w:pPr>
            <w:r>
              <w:rPr>
                <w:rFonts w:ascii="Tahoma" w:eastAsia="Tahoma" w:hAnsi="Tahoma" w:cs="Tahoma"/>
                <w:b/>
                <w:color w:val="000000"/>
              </w:rPr>
              <w:t>Altro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2"/>
              </w:numPr>
              <w:pBdr>
                <w:top w:val="nil"/>
                <w:left w:val="nil"/>
                <w:bottom w:val="nil"/>
                <w:right w:val="nil"/>
                <w:between w:val="nil"/>
              </w:pBdr>
              <w:rPr>
                <w:color w:val="000000"/>
                <w:sz w:val="24"/>
                <w:szCs w:val="24"/>
              </w:rPr>
            </w:pPr>
            <w:r>
              <w:rPr>
                <w:rFonts w:ascii="Tahoma" w:eastAsia="Tahoma" w:hAnsi="Tahoma" w:cs="Tahoma"/>
                <w:b/>
                <w:color w:val="000000"/>
              </w:rPr>
              <w:t>disturbi evolutivi specifici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5"/>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DSA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Pr="000B6281" w:rsidRDefault="00E23F64">
            <w:pPr>
              <w:pStyle w:val="Normale1"/>
              <w:pBdr>
                <w:top w:val="nil"/>
                <w:left w:val="nil"/>
                <w:bottom w:val="nil"/>
                <w:right w:val="nil"/>
                <w:between w:val="nil"/>
              </w:pBdr>
              <w:ind w:left="-108"/>
              <w:jc w:val="center"/>
              <w:rPr>
                <w:rFonts w:ascii="Tahoma" w:eastAsia="Tahoma" w:hAnsi="Tahoma" w:cs="Tahoma"/>
                <w:b/>
                <w:color w:val="000000"/>
              </w:rPr>
            </w:pPr>
            <w:r w:rsidRPr="000B6281">
              <w:rPr>
                <w:rFonts w:ascii="Tahoma" w:eastAsia="Tahoma" w:hAnsi="Tahoma" w:cs="Tahoma"/>
                <w:b/>
                <w:color w:val="000000"/>
              </w:rPr>
              <w:t>3</w:t>
            </w:r>
            <w:r w:rsidR="00003673" w:rsidRPr="000B6281">
              <w:rPr>
                <w:rFonts w:ascii="Tahoma" w:eastAsia="Tahoma" w:hAnsi="Tahoma" w:cs="Tahoma"/>
                <w:b/>
                <w:color w:val="000000"/>
              </w:rPr>
              <w:t>8</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5"/>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ADHD/DOP</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5"/>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Borderline cognitivo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5"/>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Altro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2"/>
              </w:numPr>
              <w:pBdr>
                <w:top w:val="nil"/>
                <w:left w:val="nil"/>
                <w:bottom w:val="nil"/>
                <w:right w:val="nil"/>
                <w:between w:val="nil"/>
              </w:pBdr>
              <w:rPr>
                <w:color w:val="000000"/>
                <w:sz w:val="24"/>
                <w:szCs w:val="24"/>
              </w:rPr>
            </w:pPr>
            <w:r>
              <w:rPr>
                <w:rFonts w:ascii="Tahoma" w:eastAsia="Tahoma" w:hAnsi="Tahoma" w:cs="Tahoma"/>
                <w:b/>
                <w:color w:val="000000"/>
              </w:rPr>
              <w:t xml:space="preserve">svantaggio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4"/>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Socio-economico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4"/>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Linguistico-culturale</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4"/>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Disagio comportamentale/relazionale</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4"/>
              </w:numPr>
              <w:pBdr>
                <w:top w:val="nil"/>
                <w:left w:val="nil"/>
                <w:bottom w:val="nil"/>
                <w:right w:val="nil"/>
                <w:between w:val="nil"/>
              </w:pBdr>
              <w:tabs>
                <w:tab w:val="left" w:pos="1080"/>
              </w:tabs>
              <w:ind w:left="1080"/>
              <w:rPr>
                <w:color w:val="000000"/>
                <w:sz w:val="24"/>
                <w:szCs w:val="24"/>
              </w:rPr>
            </w:pPr>
            <w:r>
              <w:rPr>
                <w:rFonts w:ascii="Tahoma" w:eastAsia="Tahoma" w:hAnsi="Tahoma" w:cs="Tahoma"/>
                <w:b/>
                <w:color w:val="000000"/>
              </w:rPr>
              <w:t xml:space="preserve">Altro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Totali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 su popolazione scolastica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917CED">
            <w:pPr>
              <w:pStyle w:val="Normale1"/>
              <w:pBdr>
                <w:top w:val="nil"/>
                <w:left w:val="nil"/>
                <w:bottom w:val="nil"/>
                <w:right w:val="nil"/>
                <w:between w:val="nil"/>
              </w:pBdr>
              <w:rPr>
                <w:color w:val="000000"/>
                <w:sz w:val="24"/>
                <w:szCs w:val="24"/>
              </w:rPr>
            </w:pPr>
            <w:r>
              <w:rPr>
                <w:rFonts w:ascii="Tahoma" w:eastAsia="Tahoma" w:hAnsi="Tahoma" w:cs="Tahoma"/>
                <w:b/>
                <w:color w:val="000000"/>
              </w:rPr>
              <w:t>N° PEI redatti dai GL</w:t>
            </w:r>
            <w:r w:rsidR="005D2839">
              <w:rPr>
                <w:rFonts w:ascii="Tahoma" w:eastAsia="Tahoma" w:hAnsi="Tahoma" w:cs="Tahoma"/>
                <w:b/>
                <w:color w:val="000000"/>
              </w:rPr>
              <w:t xml:space="preserve">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Pr="001017EE" w:rsidRDefault="001017EE">
            <w:pPr>
              <w:pStyle w:val="Normale1"/>
              <w:pBdr>
                <w:top w:val="nil"/>
                <w:left w:val="nil"/>
                <w:bottom w:val="nil"/>
                <w:right w:val="nil"/>
                <w:between w:val="nil"/>
              </w:pBdr>
              <w:ind w:left="-108"/>
              <w:jc w:val="center"/>
              <w:rPr>
                <w:rFonts w:ascii="Tahoma" w:eastAsia="Tahoma" w:hAnsi="Tahoma" w:cs="Tahoma"/>
                <w:b/>
                <w:color w:val="000000"/>
              </w:rPr>
            </w:pPr>
            <w:r w:rsidRPr="001017EE">
              <w:rPr>
                <w:rFonts w:ascii="Tahoma" w:eastAsia="Tahoma" w:hAnsi="Tahoma" w:cs="Tahoma"/>
                <w:b/>
                <w:color w:val="000000"/>
              </w:rPr>
              <w:t>3</w:t>
            </w:r>
            <w:r w:rsidR="00C66871">
              <w:rPr>
                <w:rFonts w:ascii="Tahoma" w:eastAsia="Tahoma" w:hAnsi="Tahoma" w:cs="Tahoma"/>
                <w:b/>
                <w:color w:val="000000"/>
              </w:rPr>
              <w:t>4</w:t>
            </w: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b/>
                <w:color w:val="000000"/>
              </w:rPr>
              <w:t xml:space="preserve">N° di PDP redatti dai Consigli di classe in </w:t>
            </w:r>
            <w:r>
              <w:rPr>
                <w:rFonts w:ascii="Tahoma" w:eastAsia="Tahoma" w:hAnsi="Tahoma" w:cs="Tahoma"/>
                <w:b/>
                <w:color w:val="000000"/>
                <w:u w:val="single"/>
              </w:rPr>
              <w:t>presenza</w:t>
            </w:r>
            <w:r>
              <w:rPr>
                <w:rFonts w:ascii="Tahoma" w:eastAsia="Tahoma" w:hAnsi="Tahoma" w:cs="Tahoma"/>
                <w:b/>
                <w:color w:val="000000"/>
              </w:rPr>
              <w:t xml:space="preserve"> di certificazione sanitaria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3</w:t>
            </w:r>
            <w:r w:rsidR="00003673">
              <w:rPr>
                <w:rFonts w:ascii="Tahoma" w:eastAsia="Tahoma" w:hAnsi="Tahoma" w:cs="Tahoma"/>
                <w:b/>
                <w:color w:val="000000"/>
              </w:rPr>
              <w:t>8</w:t>
            </w:r>
          </w:p>
        </w:tc>
      </w:tr>
      <w:tr w:rsidR="00341847">
        <w:tc>
          <w:tcPr>
            <w:tcW w:w="8148"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rPr>
                <w:rFonts w:ascii="Tahoma" w:eastAsia="Tahoma" w:hAnsi="Tahoma" w:cs="Tahoma"/>
                <w:color w:val="00000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r w:rsidR="00341847">
        <w:tc>
          <w:tcPr>
            <w:tcW w:w="8148"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b/>
                <w:color w:val="000000"/>
              </w:rPr>
              <w:t xml:space="preserve">N° di PDP redatti dai Consigli di classe in </w:t>
            </w:r>
            <w:r>
              <w:rPr>
                <w:rFonts w:ascii="Tahoma" w:eastAsia="Tahoma" w:hAnsi="Tahoma" w:cs="Tahoma"/>
                <w:b/>
                <w:color w:val="000000"/>
                <w:u w:val="single"/>
              </w:rPr>
              <w:t>assenza</w:t>
            </w:r>
            <w:r>
              <w:rPr>
                <w:rFonts w:ascii="Tahoma" w:eastAsia="Tahoma" w:hAnsi="Tahoma" w:cs="Tahoma"/>
                <w:b/>
                <w:color w:val="000000"/>
              </w:rPr>
              <w:t xml:space="preserve"> di certificazione sanitaria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ind w:left="-108"/>
              <w:jc w:val="center"/>
              <w:rPr>
                <w:rFonts w:ascii="Tahoma" w:eastAsia="Tahoma" w:hAnsi="Tahoma" w:cs="Tahoma"/>
                <w:color w:val="000000"/>
              </w:rPr>
            </w:pPr>
          </w:p>
        </w:tc>
      </w:tr>
    </w:tbl>
    <w:p w:rsidR="00341847" w:rsidRDefault="00341847">
      <w:pPr>
        <w:pStyle w:val="Normale1"/>
        <w:pBdr>
          <w:top w:val="nil"/>
          <w:left w:val="nil"/>
          <w:bottom w:val="nil"/>
          <w:right w:val="nil"/>
          <w:between w:val="nil"/>
        </w:pBdr>
        <w:rPr>
          <w:color w:val="000000"/>
          <w:sz w:val="24"/>
          <w:szCs w:val="24"/>
        </w:rPr>
      </w:pPr>
    </w:p>
    <w:tbl>
      <w:tblPr>
        <w:tblStyle w:val="a1"/>
        <w:tblW w:w="9788" w:type="dxa"/>
        <w:tblInd w:w="-5" w:type="dxa"/>
        <w:tblLayout w:type="fixed"/>
        <w:tblLook w:val="0000" w:firstRow="0" w:lastRow="0" w:firstColumn="0" w:lastColumn="0" w:noHBand="0" w:noVBand="0"/>
      </w:tblPr>
      <w:tblGrid>
        <w:gridCol w:w="4928"/>
        <w:gridCol w:w="3220"/>
        <w:gridCol w:w="1640"/>
      </w:tblGrid>
      <w:tr w:rsidR="00341847">
        <w:tc>
          <w:tcPr>
            <w:tcW w:w="4928" w:type="dxa"/>
            <w:tcBorders>
              <w:top w:val="single" w:sz="4" w:space="0" w:color="000000"/>
              <w:left w:val="single" w:sz="4" w:space="0" w:color="000000"/>
              <w:bottom w:val="single" w:sz="4" w:space="0" w:color="000000"/>
            </w:tcBorders>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Risorse professionali specifiche</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i/>
                <w:color w:val="000000"/>
              </w:rPr>
              <w:t>Prevalentemente utilizzate in…</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color w:val="000000"/>
                <w:sz w:val="24"/>
                <w:szCs w:val="24"/>
              </w:rPr>
            </w:pPr>
            <w:r>
              <w:rPr>
                <w:rFonts w:ascii="Tahoma" w:eastAsia="Tahoma" w:hAnsi="Tahoma" w:cs="Tahoma"/>
                <w:b/>
                <w:color w:val="000000"/>
              </w:rPr>
              <w:t>Sì / No</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Insegnanti di sostegno</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jc w:val="right"/>
              <w:rPr>
                <w:rFonts w:ascii="Tahoma" w:eastAsia="Tahoma" w:hAnsi="Tahoma" w:cs="Tahoma"/>
                <w:color w:val="000000"/>
              </w:rPr>
            </w:pP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laboratoriali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 xml:space="preserve">AEC </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928"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jc w:val="right"/>
              <w:rPr>
                <w:rFonts w:ascii="Tahoma" w:eastAsia="Tahoma" w:hAnsi="Tahoma" w:cs="Tahoma"/>
                <w:color w:val="000000"/>
              </w:rPr>
            </w:pP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laboratoriali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Assistenti alla comunicazione</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jc w:val="right"/>
              <w:rPr>
                <w:rFonts w:ascii="Tahoma" w:eastAsia="Tahoma" w:hAnsi="Tahoma" w:cs="Tahoma"/>
                <w:color w:val="000000"/>
              </w:rPr>
            </w:pP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Attività laboratoriali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Funzioni strumentali / coordinamento</w:t>
            </w:r>
          </w:p>
        </w:tc>
        <w:tc>
          <w:tcPr>
            <w:tcW w:w="3220"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rPr>
                <w:rFonts w:ascii="Tahoma" w:eastAsia="Tahoma" w:hAnsi="Tahoma" w:cs="Tahoma"/>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 xml:space="preserve">Referenti di Istituto </w:t>
            </w:r>
          </w:p>
        </w:tc>
        <w:tc>
          <w:tcPr>
            <w:tcW w:w="3220"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rPr>
                <w:rFonts w:ascii="Tahoma" w:eastAsia="Tahoma" w:hAnsi="Tahoma" w:cs="Tahoma"/>
                <w:color w:val="000000"/>
                <w:u w:val="single"/>
              </w:rPr>
            </w:pP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u w:val="single"/>
              </w:rPr>
            </w:pPr>
            <w:r>
              <w:rPr>
                <w:rFonts w:ascii="Tahoma" w:eastAsia="Tahoma" w:hAnsi="Tahoma" w:cs="Tahoma"/>
                <w:b/>
                <w:color w:val="000000"/>
                <w:u w:val="single"/>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Psicopedagogisti e affini esterni/interni</w:t>
            </w:r>
          </w:p>
        </w:tc>
        <w:tc>
          <w:tcPr>
            <w:tcW w:w="3220"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rPr>
                <w:rFonts w:ascii="Tahoma" w:eastAsia="Tahoma" w:hAnsi="Tahoma" w:cs="Tahoma"/>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Docenti tutor/</w:t>
            </w:r>
            <w:proofErr w:type="spellStart"/>
            <w:r>
              <w:rPr>
                <w:rFonts w:ascii="Tahoma" w:eastAsia="Tahoma" w:hAnsi="Tahoma" w:cs="Tahoma"/>
                <w:b/>
                <w:color w:val="000000"/>
              </w:rPr>
              <w:t>mentor</w:t>
            </w:r>
            <w:proofErr w:type="spellEnd"/>
          </w:p>
        </w:tc>
        <w:tc>
          <w:tcPr>
            <w:tcW w:w="3220" w:type="dxa"/>
            <w:tcBorders>
              <w:top w:val="single" w:sz="4" w:space="0" w:color="000000"/>
              <w:left w:val="single" w:sz="4" w:space="0" w:color="000000"/>
              <w:bottom w:val="single" w:sz="4" w:space="0" w:color="000000"/>
            </w:tcBorders>
          </w:tcPr>
          <w:p w:rsidR="00341847" w:rsidRDefault="00341847">
            <w:pPr>
              <w:pStyle w:val="Normale1"/>
              <w:pBdr>
                <w:top w:val="nil"/>
                <w:left w:val="nil"/>
                <w:bottom w:val="nil"/>
                <w:right w:val="nil"/>
                <w:between w:val="nil"/>
              </w:pBdr>
              <w:rPr>
                <w:rFonts w:ascii="Tahoma" w:eastAsia="Tahoma" w:hAnsi="Tahoma" w:cs="Tahoma"/>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341847" w:rsidRDefault="001017EE">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Altro:</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rFonts w:ascii="Tahoma" w:eastAsia="Tahoma" w:hAnsi="Tahoma" w:cs="Tahoma"/>
                <w:color w:val="000000"/>
              </w:rPr>
            </w:pPr>
            <w:r>
              <w:rPr>
                <w:rFonts w:ascii="Tahoma" w:eastAsia="Tahoma" w:hAnsi="Tahoma" w:cs="Tahoma"/>
                <w:b/>
                <w:color w:val="000000"/>
              </w:rPr>
              <w:t>Assistente all’educazione</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928"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Altro:</w:t>
            </w:r>
          </w:p>
        </w:tc>
        <w:tc>
          <w:tcPr>
            <w:tcW w:w="3220" w:type="dxa"/>
            <w:tcBorders>
              <w:top w:val="single" w:sz="4" w:space="0" w:color="000000"/>
              <w:left w:val="single" w:sz="4" w:space="0" w:color="000000"/>
              <w:bottom w:val="single" w:sz="4" w:space="0" w:color="000000"/>
            </w:tcBorders>
          </w:tcPr>
          <w:p w:rsidR="00341847" w:rsidRDefault="005D2839">
            <w:pPr>
              <w:pStyle w:val="Normale1"/>
              <w:pBdr>
                <w:top w:val="nil"/>
                <w:left w:val="nil"/>
                <w:bottom w:val="nil"/>
                <w:right w:val="nil"/>
                <w:between w:val="nil"/>
              </w:pBdr>
              <w:rPr>
                <w:rFonts w:ascii="Tahoma" w:eastAsia="Tahoma" w:hAnsi="Tahoma" w:cs="Tahoma"/>
                <w:color w:val="000000"/>
              </w:rPr>
            </w:pPr>
            <w:r>
              <w:rPr>
                <w:rFonts w:ascii="Tahoma" w:eastAsia="Tahoma" w:hAnsi="Tahoma" w:cs="Tahoma"/>
                <w:b/>
                <w:color w:val="000000"/>
              </w:rPr>
              <w:t>Assistente igienico-sanitario</w:t>
            </w:r>
          </w:p>
        </w:tc>
        <w:tc>
          <w:tcPr>
            <w:tcW w:w="1640"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bl>
    <w:p w:rsidR="00FD0C78" w:rsidRPr="00FD0C78" w:rsidRDefault="005D2839">
      <w:pPr>
        <w:pStyle w:val="Normale1"/>
        <w:pBdr>
          <w:top w:val="nil"/>
          <w:left w:val="nil"/>
          <w:bottom w:val="nil"/>
          <w:right w:val="nil"/>
          <w:between w:val="nil"/>
        </w:pBdr>
      </w:pPr>
      <w:r>
        <w:br w:type="page"/>
      </w:r>
    </w:p>
    <w:tbl>
      <w:tblPr>
        <w:tblStyle w:val="a2"/>
        <w:tblW w:w="9788" w:type="dxa"/>
        <w:tblInd w:w="-5" w:type="dxa"/>
        <w:tblLayout w:type="fixed"/>
        <w:tblLook w:val="0000" w:firstRow="0" w:lastRow="0" w:firstColumn="0" w:lastColumn="0" w:noHBand="0" w:noVBand="0"/>
      </w:tblPr>
      <w:tblGrid>
        <w:gridCol w:w="5211"/>
        <w:gridCol w:w="2937"/>
        <w:gridCol w:w="1640"/>
      </w:tblGrid>
      <w:tr w:rsidR="00341847">
        <w:tc>
          <w:tcPr>
            <w:tcW w:w="5211" w:type="dxa"/>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Coinvolgimento docenti curricolari</w:t>
            </w: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i/>
                <w:color w:val="000000"/>
              </w:rPr>
              <w:t>Attraverso…</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color w:val="000000"/>
                <w:sz w:val="24"/>
                <w:szCs w:val="24"/>
              </w:rPr>
            </w:pPr>
            <w:r>
              <w:rPr>
                <w:rFonts w:ascii="Tahoma" w:eastAsia="Tahoma" w:hAnsi="Tahoma" w:cs="Tahoma"/>
                <w:b/>
                <w:color w:val="000000"/>
              </w:rPr>
              <w:t>Sì / No</w:t>
            </w:r>
          </w:p>
        </w:tc>
      </w:tr>
      <w:tr w:rsidR="00341847">
        <w:tc>
          <w:tcPr>
            <w:tcW w:w="5211" w:type="dxa"/>
            <w:vMerge w:val="restart"/>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Coordinatori di classe e simili</w:t>
            </w: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Partecipazione a GLI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Rapporti con famiglie</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Tutoraggio alunni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didattico-educativi a prevalente tematica inclusiva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 xml:space="preserve">Altro: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5211" w:type="dxa"/>
            <w:vMerge w:val="restart"/>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Docenti con specifica formazione</w:t>
            </w: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Partecipazione a GLI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Rapporti con famiglie</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Tutoraggio alunni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didattico-educativi a prevalente tematica inclusiva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 xml:space="preserve">Altro: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5211" w:type="dxa"/>
            <w:vMerge w:val="restart"/>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jc w:val="right"/>
              <w:rPr>
                <w:color w:val="000000"/>
                <w:sz w:val="24"/>
                <w:szCs w:val="24"/>
              </w:rPr>
            </w:pPr>
            <w:r>
              <w:rPr>
                <w:rFonts w:ascii="Tahoma" w:eastAsia="Tahoma" w:hAnsi="Tahoma" w:cs="Tahoma"/>
                <w:b/>
                <w:color w:val="000000"/>
              </w:rPr>
              <w:t>Altri docenti</w:t>
            </w: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Partecipazione a GLI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Rapporti con famiglie</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Tutoraggio alunni</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didattico-educativi a prevalente tematica inclusiva</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5211"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2937"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 xml:space="preserve">Altro: </w:t>
            </w:r>
          </w:p>
        </w:tc>
        <w:tc>
          <w:tcPr>
            <w:tcW w:w="1640"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bl>
    <w:p w:rsidR="00341847" w:rsidRDefault="00341847">
      <w:pPr>
        <w:pStyle w:val="Normale1"/>
        <w:pBdr>
          <w:top w:val="nil"/>
          <w:left w:val="nil"/>
          <w:bottom w:val="nil"/>
          <w:right w:val="nil"/>
          <w:between w:val="nil"/>
        </w:pBdr>
        <w:rPr>
          <w:color w:val="000000"/>
          <w:sz w:val="24"/>
          <w:szCs w:val="24"/>
        </w:rPr>
      </w:pPr>
    </w:p>
    <w:tbl>
      <w:tblPr>
        <w:tblStyle w:val="a3"/>
        <w:tblW w:w="9791" w:type="dxa"/>
        <w:tblInd w:w="-5" w:type="dxa"/>
        <w:tblLayout w:type="fixed"/>
        <w:tblLook w:val="0000" w:firstRow="0" w:lastRow="0" w:firstColumn="0" w:lastColumn="0" w:noHBand="0" w:noVBand="0"/>
      </w:tblPr>
      <w:tblGrid>
        <w:gridCol w:w="4077"/>
        <w:gridCol w:w="2871"/>
        <w:gridCol w:w="566"/>
        <w:gridCol w:w="566"/>
        <w:gridCol w:w="71"/>
        <w:gridCol w:w="495"/>
        <w:gridCol w:w="566"/>
        <w:gridCol w:w="579"/>
      </w:tblGrid>
      <w:tr w:rsidR="00341847">
        <w:tc>
          <w:tcPr>
            <w:tcW w:w="4077" w:type="dxa"/>
            <w:vMerge w:val="restart"/>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Coinvolgimento personale ATA</w:t>
            </w: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Assistenza alunni disabili</w:t>
            </w:r>
            <w:r w:rsidR="00F90B66">
              <w:rPr>
                <w:rFonts w:ascii="Tahoma" w:eastAsia="Tahoma" w:hAnsi="Tahoma" w:cs="Tahoma"/>
                <w:color w:val="000000"/>
              </w:rPr>
              <w:t xml:space="preserve"> (</w:t>
            </w:r>
            <w:proofErr w:type="spellStart"/>
            <w:r w:rsidR="00F90B66">
              <w:rPr>
                <w:rFonts w:ascii="Tahoma" w:eastAsia="Tahoma" w:hAnsi="Tahoma" w:cs="Tahoma"/>
                <w:color w:val="000000"/>
              </w:rPr>
              <w:t>ass</w:t>
            </w:r>
            <w:proofErr w:type="spellEnd"/>
            <w:r w:rsidR="00F90B66">
              <w:rPr>
                <w:rFonts w:ascii="Tahoma" w:eastAsia="Tahoma" w:hAnsi="Tahoma" w:cs="Tahoma"/>
                <w:color w:val="000000"/>
              </w:rPr>
              <w:t xml:space="preserve">. </w:t>
            </w:r>
            <w:proofErr w:type="spellStart"/>
            <w:r w:rsidR="00F90B66">
              <w:rPr>
                <w:rFonts w:ascii="Tahoma" w:eastAsia="Tahoma" w:hAnsi="Tahoma" w:cs="Tahoma"/>
                <w:color w:val="000000"/>
              </w:rPr>
              <w:t>igien</w:t>
            </w:r>
            <w:proofErr w:type="spellEnd"/>
            <w:r w:rsidR="00F90B66">
              <w:rPr>
                <w:rFonts w:ascii="Tahoma" w:eastAsia="Tahoma" w:hAnsi="Tahoma" w:cs="Tahoma"/>
                <w:color w:val="000000"/>
              </w:rPr>
              <w:t xml:space="preserve">. </w:t>
            </w:r>
            <w:proofErr w:type="spellStart"/>
            <w:r w:rsidR="00F90B66">
              <w:rPr>
                <w:rFonts w:ascii="Tahoma" w:eastAsia="Tahoma" w:hAnsi="Tahoma" w:cs="Tahoma"/>
                <w:color w:val="000000"/>
              </w:rPr>
              <w:t>sanit</w:t>
            </w:r>
            <w:proofErr w:type="spellEnd"/>
            <w:r w:rsidR="00F90B66">
              <w:rPr>
                <w:rFonts w:ascii="Tahoma" w:eastAsia="Tahoma" w:hAnsi="Tahoma" w:cs="Tahoma"/>
                <w:color w:val="000000"/>
              </w:rPr>
              <w:t>.)</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F90B66">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di inclusione / laboratori integrati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 xml:space="preserve">Altro: </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val="restart"/>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Coinvolgimento famiglie</w:t>
            </w: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Informazione /formazione su genitorialità e psicopedagogia dell’età evolutiva</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Coinvolgimento in progetti di inclusione</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Coinvolgimento in attività di promozione della comunità educante</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Altro:</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val="restart"/>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Rapporti con servizi sociosanitari territoriali e istituzioni deputate alla sicurezza. Rapporti con CTS / CTI</w:t>
            </w: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Accordi di programma / protocolli di intesa formalizzati sulla disabilità</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Accordi di programma / protocolli di intesa formalizzati su disagio e simili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Procedure condivise di intervento sulla disabilità</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Procedure condivise di intervento su disagio e simili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territoriali integrati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integrati a livello di singola scuola</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Rapporti con CTS / CTI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Altro:</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val="restart"/>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Rapporti con privato sociale e volontariato</w:t>
            </w: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territoriali integrati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1017EE">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integrati a livello di singola scuola</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Progetti a livello di reti di scuole</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val="restart"/>
            <w:tcBorders>
              <w:top w:val="single" w:sz="4" w:space="0" w:color="000000"/>
              <w:left w:val="single" w:sz="4" w:space="0" w:color="000000"/>
              <w:bottom w:val="single" w:sz="4" w:space="0" w:color="000000"/>
            </w:tcBorders>
            <w:vAlign w:val="center"/>
          </w:tcPr>
          <w:p w:rsidR="00341847" w:rsidRDefault="005D2839">
            <w:pPr>
              <w:pStyle w:val="Normale1"/>
              <w:numPr>
                <w:ilvl w:val="0"/>
                <w:numId w:val="1"/>
              </w:numPr>
              <w:pBdr>
                <w:top w:val="nil"/>
                <w:left w:val="nil"/>
                <w:bottom w:val="nil"/>
                <w:right w:val="nil"/>
                <w:between w:val="nil"/>
              </w:pBdr>
              <w:rPr>
                <w:color w:val="000000"/>
                <w:sz w:val="24"/>
                <w:szCs w:val="24"/>
              </w:rPr>
            </w:pPr>
            <w:r>
              <w:rPr>
                <w:rFonts w:ascii="Tahoma" w:eastAsia="Tahoma" w:hAnsi="Tahoma" w:cs="Tahoma"/>
                <w:b/>
                <w:color w:val="000000"/>
                <w:sz w:val="24"/>
                <w:szCs w:val="24"/>
              </w:rPr>
              <w:t>Formazione docenti</w:t>
            </w: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Strategie e metodologie educativo-didattiche / gestione della classe</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Didattica speciale e progetti educativo-didattici a prevalente tematica inclusiva</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Didattica interculturale / italiano L2</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Psicologia e psicopatologia dell’età evolutiva (compresi DSA, ADHD, ecc.)</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si</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color w:val="000000"/>
              </w:rPr>
              <w:t xml:space="preserve">Progetti di formazione su specifiche disabilità (autismo, ADHD, </w:t>
            </w:r>
            <w:proofErr w:type="spellStart"/>
            <w:r>
              <w:rPr>
                <w:rFonts w:ascii="Tahoma" w:eastAsia="Tahoma" w:hAnsi="Tahoma" w:cs="Tahoma"/>
                <w:color w:val="000000"/>
              </w:rPr>
              <w:t>Dis</w:t>
            </w:r>
            <w:proofErr w:type="spellEnd"/>
            <w:r>
              <w:rPr>
                <w:rFonts w:ascii="Tahoma" w:eastAsia="Tahoma" w:hAnsi="Tahoma" w:cs="Tahoma"/>
                <w:color w:val="000000"/>
              </w:rPr>
              <w:t>. Intellettive, sensoriali…)</w:t>
            </w: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c>
          <w:tcPr>
            <w:tcW w:w="4077" w:type="dxa"/>
            <w:vMerge/>
            <w:tcBorders>
              <w:top w:val="single" w:sz="4" w:space="0" w:color="000000"/>
              <w:left w:val="single" w:sz="4" w:space="0" w:color="000000"/>
              <w:bottom w:val="single" w:sz="4" w:space="0" w:color="000000"/>
            </w:tcBorders>
            <w:vAlign w:val="center"/>
          </w:tcPr>
          <w:p w:rsidR="00341847" w:rsidRDefault="00341847">
            <w:pPr>
              <w:pStyle w:val="Normale1"/>
              <w:widowControl w:val="0"/>
              <w:pBdr>
                <w:top w:val="nil"/>
                <w:left w:val="nil"/>
                <w:bottom w:val="nil"/>
                <w:right w:val="nil"/>
                <w:between w:val="nil"/>
              </w:pBdr>
              <w:spacing w:line="276" w:lineRule="auto"/>
              <w:rPr>
                <w:rFonts w:ascii="Tahoma" w:eastAsia="Tahoma" w:hAnsi="Tahoma" w:cs="Tahoma"/>
                <w:color w:val="000000"/>
              </w:rPr>
            </w:pPr>
          </w:p>
        </w:tc>
        <w:tc>
          <w:tcPr>
            <w:tcW w:w="4074" w:type="dxa"/>
            <w:gridSpan w:val="4"/>
            <w:tcBorders>
              <w:top w:val="single" w:sz="4" w:space="0" w:color="000000"/>
              <w:left w:val="single" w:sz="4" w:space="0" w:color="000000"/>
              <w:bottom w:val="single" w:sz="4" w:space="0" w:color="000000"/>
            </w:tcBorders>
            <w:vAlign w:val="center"/>
          </w:tcPr>
          <w:p w:rsidR="005D2839" w:rsidRDefault="005D2839">
            <w:pPr>
              <w:pStyle w:val="Normale1"/>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Altro: </w:t>
            </w:r>
          </w:p>
          <w:p w:rsidR="00FD0C78" w:rsidRDefault="00FD0C78">
            <w:pPr>
              <w:pStyle w:val="Normale1"/>
              <w:pBdr>
                <w:top w:val="nil"/>
                <w:left w:val="nil"/>
                <w:bottom w:val="nil"/>
                <w:right w:val="nil"/>
                <w:between w:val="nil"/>
              </w:pBdr>
              <w:rPr>
                <w:rFonts w:ascii="Tahoma" w:eastAsia="Tahoma" w:hAnsi="Tahoma" w:cs="Tahoma"/>
                <w:color w:val="000000"/>
              </w:rPr>
            </w:pPr>
          </w:p>
          <w:p w:rsidR="00FD0C78" w:rsidRDefault="00FD0C78">
            <w:pPr>
              <w:pStyle w:val="Normale1"/>
              <w:pBdr>
                <w:top w:val="nil"/>
                <w:left w:val="nil"/>
                <w:bottom w:val="nil"/>
                <w:right w:val="nil"/>
                <w:between w:val="nil"/>
              </w:pBdr>
              <w:rPr>
                <w:rFonts w:ascii="Tahoma" w:eastAsia="Tahoma" w:hAnsi="Tahoma" w:cs="Tahoma"/>
                <w:color w:val="000000"/>
              </w:rPr>
            </w:pPr>
          </w:p>
          <w:p w:rsidR="00FD0C78" w:rsidRDefault="00FD0C78">
            <w:pPr>
              <w:pStyle w:val="Normale1"/>
              <w:pBdr>
                <w:top w:val="nil"/>
                <w:left w:val="nil"/>
                <w:bottom w:val="nil"/>
                <w:right w:val="nil"/>
                <w:between w:val="nil"/>
              </w:pBdr>
              <w:rPr>
                <w:rFonts w:ascii="Tahoma" w:eastAsia="Tahoma" w:hAnsi="Tahoma" w:cs="Tahoma"/>
                <w:color w:val="000000"/>
              </w:rPr>
            </w:pPr>
          </w:p>
          <w:p w:rsidR="00FD0C78" w:rsidRDefault="00FD0C78">
            <w:pPr>
              <w:pStyle w:val="Normale1"/>
              <w:pBdr>
                <w:top w:val="nil"/>
                <w:left w:val="nil"/>
                <w:bottom w:val="nil"/>
                <w:right w:val="nil"/>
                <w:between w:val="nil"/>
              </w:pBdr>
              <w:rPr>
                <w:rFonts w:ascii="Tahoma" w:eastAsia="Tahoma" w:hAnsi="Tahoma" w:cs="Tahoma"/>
                <w:color w:val="000000"/>
              </w:rPr>
            </w:pPr>
          </w:p>
          <w:p w:rsidR="00FD0C78" w:rsidRDefault="00FD0C78">
            <w:pPr>
              <w:pStyle w:val="Normale1"/>
              <w:pBdr>
                <w:top w:val="nil"/>
                <w:left w:val="nil"/>
                <w:bottom w:val="nil"/>
                <w:right w:val="nil"/>
                <w:between w:val="nil"/>
              </w:pBdr>
              <w:rPr>
                <w:rFonts w:ascii="Tahoma" w:eastAsia="Tahoma" w:hAnsi="Tahoma" w:cs="Tahoma"/>
                <w:color w:val="000000"/>
              </w:rPr>
            </w:pPr>
          </w:p>
          <w:p w:rsidR="00FD0C78" w:rsidRPr="00FD0C78" w:rsidRDefault="00FD0C78">
            <w:pPr>
              <w:pStyle w:val="Normale1"/>
              <w:pBdr>
                <w:top w:val="nil"/>
                <w:left w:val="nil"/>
                <w:bottom w:val="nil"/>
                <w:right w:val="nil"/>
                <w:between w:val="nil"/>
              </w:pBdr>
              <w:rPr>
                <w:rFonts w:ascii="Tahoma" w:eastAsia="Tahoma" w:hAnsi="Tahoma" w:cs="Tahoma"/>
                <w:color w:val="000000"/>
              </w:rPr>
            </w:pPr>
          </w:p>
        </w:tc>
        <w:tc>
          <w:tcPr>
            <w:tcW w:w="1640" w:type="dxa"/>
            <w:gridSpan w:val="3"/>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ind w:left="-108"/>
              <w:jc w:val="center"/>
              <w:rPr>
                <w:rFonts w:ascii="Tahoma" w:eastAsia="Tahoma" w:hAnsi="Tahoma" w:cs="Tahoma"/>
                <w:color w:val="000000"/>
              </w:rPr>
            </w:pPr>
            <w:r>
              <w:rPr>
                <w:rFonts w:ascii="Tahoma" w:eastAsia="Tahoma" w:hAnsi="Tahoma" w:cs="Tahoma"/>
                <w:b/>
                <w:color w:val="000000"/>
              </w:rPr>
              <w:t>no</w:t>
            </w:r>
          </w:p>
        </w:tc>
      </w:tr>
      <w:tr w:rsidR="00341847">
        <w:trPr>
          <w:trHeight w:val="242"/>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b/>
                <w:color w:val="000000"/>
                <w:sz w:val="24"/>
                <w:szCs w:val="24"/>
              </w:rPr>
              <w:t>Sintesi dei punti di forza e di criticità rilevati*:</w:t>
            </w: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color w:val="000000"/>
                <w:sz w:val="24"/>
                <w:szCs w:val="24"/>
              </w:rPr>
            </w:pPr>
            <w:r>
              <w:rPr>
                <w:rFonts w:ascii="Tahoma" w:eastAsia="Tahoma" w:hAnsi="Tahoma" w:cs="Tahoma"/>
                <w:b/>
                <w:color w:val="000000"/>
              </w:rPr>
              <w:t>0</w:t>
            </w: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color w:val="000000"/>
                <w:sz w:val="24"/>
                <w:szCs w:val="24"/>
              </w:rPr>
            </w:pPr>
            <w:r>
              <w:rPr>
                <w:rFonts w:ascii="Tahoma" w:eastAsia="Tahoma" w:hAnsi="Tahoma" w:cs="Tahoma"/>
                <w:b/>
                <w:color w:val="000000"/>
              </w:rPr>
              <w:t>1</w:t>
            </w:r>
          </w:p>
        </w:tc>
        <w:tc>
          <w:tcPr>
            <w:tcW w:w="566"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color w:val="000000"/>
                <w:sz w:val="24"/>
                <w:szCs w:val="24"/>
              </w:rPr>
            </w:pPr>
            <w:r>
              <w:rPr>
                <w:rFonts w:ascii="Tahoma" w:eastAsia="Tahoma" w:hAnsi="Tahoma" w:cs="Tahoma"/>
                <w:b/>
                <w:color w:val="000000"/>
              </w:rPr>
              <w:t>2</w:t>
            </w: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color w:val="000000"/>
                <w:sz w:val="24"/>
                <w:szCs w:val="24"/>
              </w:rPr>
            </w:pPr>
            <w:r>
              <w:rPr>
                <w:rFonts w:ascii="Tahoma" w:eastAsia="Tahoma" w:hAnsi="Tahoma" w:cs="Tahoma"/>
                <w:b/>
                <w:color w:val="000000"/>
              </w:rPr>
              <w:t>3</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color w:val="000000"/>
                <w:sz w:val="24"/>
                <w:szCs w:val="24"/>
              </w:rPr>
            </w:pPr>
            <w:r>
              <w:rPr>
                <w:rFonts w:ascii="Tahoma" w:eastAsia="Tahoma" w:hAnsi="Tahoma" w:cs="Tahoma"/>
                <w:b/>
                <w:color w:val="000000"/>
              </w:rPr>
              <w:t>4</w:t>
            </w: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Aspetti organizzativi e gestionali coinvolti nel cambiamento inclusivo</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Possibilità di strutturare percorsi specifici di formazione e aggiornamento degli insegnanti</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Adozione di strategie di valutazione coerenti con prassi inclusive</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Organizzazione dei diversi tipi di sostegno presenti all’interno della scuola</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Organizzazione dei diversi tipi di sostegno presenti all’esterno della scuola, in rapporto ai diversi servizi esistenti</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Ruolo delle famiglie e della comunità nel dare supporto e nel partecipare alle decisioni che riguardano l’organizzazione delle attività educative</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E95752">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Valorizzazione delle risorse esistenti</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Acquisizione e distribuzione di risorse aggiuntive utilizzabili per la realizzazione dei progetti di inclusione</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color w:val="000000"/>
                <w:sz w:val="24"/>
                <w:szCs w:val="24"/>
              </w:rPr>
            </w:pPr>
            <w:r>
              <w:rPr>
                <w:rFonts w:ascii="Tahoma" w:eastAsia="Tahoma" w:hAnsi="Tahoma" w:cs="Tahoma"/>
                <w:color w:val="000000"/>
              </w:rPr>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jc w:val="center"/>
              <w:rPr>
                <w:rFonts w:ascii="Tahoma" w:eastAsia="Tahoma" w:hAnsi="Tahoma" w:cs="Tahoma"/>
                <w:color w:val="000000"/>
              </w:rPr>
            </w:pPr>
            <w:r>
              <w:rPr>
                <w:rFonts w:ascii="Tahoma" w:eastAsia="Tahoma" w:hAnsi="Tahoma" w:cs="Tahoma"/>
                <w:b/>
                <w:color w:val="000000"/>
              </w:rPr>
              <w:t>X</w:t>
            </w: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70"/>
        </w:trPr>
        <w:tc>
          <w:tcPr>
            <w:tcW w:w="6948" w:type="dxa"/>
            <w:gridSpan w:val="2"/>
            <w:tcBorders>
              <w:top w:val="single" w:sz="4" w:space="0" w:color="000000"/>
              <w:left w:val="single" w:sz="4" w:space="0" w:color="000000"/>
              <w:bottom w:val="single" w:sz="4" w:space="0" w:color="000000"/>
            </w:tcBorders>
            <w:vAlign w:val="center"/>
          </w:tcPr>
          <w:p w:rsidR="00341847" w:rsidRDefault="006111AA">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Altro: Didattica a distanza</w:t>
            </w:r>
            <w:r w:rsidR="005D2839">
              <w:rPr>
                <w:rFonts w:ascii="Tahoma" w:eastAsia="Tahoma" w:hAnsi="Tahoma" w:cs="Tahoma"/>
                <w:color w:val="000000"/>
              </w:rPr>
              <w:t xml:space="preserve"> specifica</w:t>
            </w:r>
            <w:r w:rsidR="00E95752">
              <w:rPr>
                <w:rFonts w:ascii="Tahoma" w:eastAsia="Tahoma" w:hAnsi="Tahoma" w:cs="Tahoma"/>
                <w:color w:val="000000"/>
              </w:rPr>
              <w:t xml:space="preserve"> (casi di positività)</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Pr="00075377" w:rsidRDefault="00075377">
            <w:pPr>
              <w:pStyle w:val="Normale1"/>
              <w:pBdr>
                <w:top w:val="nil"/>
                <w:left w:val="nil"/>
                <w:bottom w:val="nil"/>
                <w:right w:val="nil"/>
                <w:between w:val="nil"/>
              </w:pBdr>
              <w:tabs>
                <w:tab w:val="left" w:pos="720"/>
              </w:tabs>
              <w:jc w:val="center"/>
              <w:rPr>
                <w:rFonts w:ascii="Tahoma" w:eastAsia="Tahoma" w:hAnsi="Tahoma" w:cs="Tahoma"/>
                <w:b/>
                <w:color w:val="000000"/>
              </w:rPr>
            </w:pPr>
            <w:r w:rsidRPr="00075377">
              <w:rPr>
                <w:rFonts w:ascii="Tahoma" w:eastAsia="Tahoma" w:hAnsi="Tahoma" w:cs="Tahoma"/>
                <w:b/>
                <w:color w:val="000000"/>
              </w:rPr>
              <w:t>X</w:t>
            </w: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rPr>
          <w:trHeight w:val="241"/>
        </w:trPr>
        <w:tc>
          <w:tcPr>
            <w:tcW w:w="6948" w:type="dxa"/>
            <w:gridSpan w:val="2"/>
            <w:tcBorders>
              <w:top w:val="single" w:sz="4" w:space="0" w:color="000000"/>
              <w:left w:val="single" w:sz="4" w:space="0" w:color="000000"/>
              <w:bottom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color w:val="000000"/>
              </w:rPr>
            </w:pPr>
            <w:r>
              <w:rPr>
                <w:rFonts w:ascii="Tahoma" w:eastAsia="Tahoma" w:hAnsi="Tahoma" w:cs="Tahoma"/>
                <w:color w:val="000000"/>
              </w:rPr>
              <w:t>Altro:</w:t>
            </w:r>
          </w:p>
          <w:p w:rsidR="005D2839" w:rsidRDefault="005D2839">
            <w:pPr>
              <w:pStyle w:val="Normale1"/>
              <w:pBdr>
                <w:top w:val="nil"/>
                <w:left w:val="nil"/>
                <w:bottom w:val="nil"/>
                <w:right w:val="nil"/>
                <w:between w:val="nil"/>
              </w:pBdr>
              <w:tabs>
                <w:tab w:val="left" w:pos="720"/>
              </w:tabs>
              <w:rPr>
                <w:color w:val="000000"/>
                <w:sz w:val="24"/>
                <w:szCs w:val="24"/>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gridSpan w:val="2"/>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66" w:type="dxa"/>
            <w:tcBorders>
              <w:top w:val="single" w:sz="4" w:space="0" w:color="000000"/>
              <w:left w:val="single" w:sz="4" w:space="0" w:color="000000"/>
              <w:bottom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c>
          <w:tcPr>
            <w:tcW w:w="579" w:type="dxa"/>
            <w:tcBorders>
              <w:top w:val="single" w:sz="4" w:space="0" w:color="000000"/>
              <w:left w:val="single" w:sz="4" w:space="0" w:color="000000"/>
              <w:bottom w:val="single" w:sz="4" w:space="0" w:color="000000"/>
              <w:right w:val="single" w:sz="4" w:space="0" w:color="000000"/>
            </w:tcBorders>
            <w:vAlign w:val="center"/>
          </w:tcPr>
          <w:p w:rsidR="00341847" w:rsidRDefault="00341847">
            <w:pPr>
              <w:pStyle w:val="Normale1"/>
              <w:pBdr>
                <w:top w:val="nil"/>
                <w:left w:val="nil"/>
                <w:bottom w:val="nil"/>
                <w:right w:val="nil"/>
                <w:between w:val="nil"/>
              </w:pBdr>
              <w:tabs>
                <w:tab w:val="left" w:pos="720"/>
              </w:tabs>
              <w:jc w:val="center"/>
              <w:rPr>
                <w:rFonts w:ascii="Tahoma" w:eastAsia="Tahoma" w:hAnsi="Tahoma" w:cs="Tahoma"/>
                <w:color w:val="000000"/>
              </w:rPr>
            </w:pPr>
          </w:p>
        </w:tc>
      </w:tr>
      <w:tr w:rsidR="00341847">
        <w:tc>
          <w:tcPr>
            <w:tcW w:w="9791" w:type="dxa"/>
            <w:gridSpan w:val="8"/>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i/>
                <w:color w:val="000000"/>
              </w:rPr>
            </w:pPr>
            <w:r>
              <w:rPr>
                <w:rFonts w:ascii="Tahoma" w:eastAsia="Tahoma" w:hAnsi="Tahoma" w:cs="Tahoma"/>
                <w:i/>
                <w:color w:val="000000"/>
              </w:rPr>
              <w:t>* = 0: per niente 1: poco 2: abbastanza 3: molto 4 moltissimo</w:t>
            </w:r>
          </w:p>
          <w:p w:rsidR="005D2839" w:rsidRDefault="005D2839">
            <w:pPr>
              <w:pStyle w:val="Normale1"/>
              <w:pBdr>
                <w:top w:val="nil"/>
                <w:left w:val="nil"/>
                <w:bottom w:val="nil"/>
                <w:right w:val="nil"/>
                <w:between w:val="nil"/>
              </w:pBdr>
              <w:tabs>
                <w:tab w:val="left" w:pos="720"/>
              </w:tabs>
              <w:rPr>
                <w:color w:val="000000"/>
                <w:sz w:val="24"/>
                <w:szCs w:val="24"/>
              </w:rPr>
            </w:pPr>
          </w:p>
        </w:tc>
      </w:tr>
      <w:tr w:rsidR="00341847">
        <w:tc>
          <w:tcPr>
            <w:tcW w:w="9791" w:type="dxa"/>
            <w:gridSpan w:val="8"/>
            <w:tcBorders>
              <w:top w:val="single" w:sz="4" w:space="0" w:color="000000"/>
              <w:left w:val="single" w:sz="4" w:space="0" w:color="000000"/>
              <w:bottom w:val="single" w:sz="4" w:space="0" w:color="000000"/>
              <w:right w:val="single" w:sz="4" w:space="0" w:color="000000"/>
            </w:tcBorders>
            <w:vAlign w:val="center"/>
          </w:tcPr>
          <w:p w:rsidR="00341847" w:rsidRDefault="005D2839">
            <w:pPr>
              <w:pStyle w:val="Normale1"/>
              <w:pBdr>
                <w:top w:val="nil"/>
                <w:left w:val="nil"/>
                <w:bottom w:val="nil"/>
                <w:right w:val="nil"/>
                <w:between w:val="nil"/>
              </w:pBdr>
              <w:tabs>
                <w:tab w:val="left" w:pos="720"/>
              </w:tabs>
              <w:rPr>
                <w:rFonts w:ascii="Tahoma" w:eastAsia="Tahoma" w:hAnsi="Tahoma" w:cs="Tahoma"/>
                <w:i/>
                <w:color w:val="000000"/>
              </w:rPr>
            </w:pPr>
            <w:r>
              <w:rPr>
                <w:rFonts w:ascii="Tahoma" w:eastAsia="Tahoma" w:hAnsi="Tahoma" w:cs="Tahoma"/>
                <w:i/>
                <w:color w:val="000000"/>
              </w:rPr>
              <w:t xml:space="preserve">Adattato dagli indicatori UNESCO per la valutazione del grado di </w:t>
            </w:r>
            <w:proofErr w:type="spellStart"/>
            <w:r>
              <w:rPr>
                <w:rFonts w:ascii="Tahoma" w:eastAsia="Tahoma" w:hAnsi="Tahoma" w:cs="Tahoma"/>
                <w:i/>
                <w:color w:val="000000"/>
              </w:rPr>
              <w:t>inclusività</w:t>
            </w:r>
            <w:proofErr w:type="spellEnd"/>
            <w:r>
              <w:rPr>
                <w:rFonts w:ascii="Tahoma" w:eastAsia="Tahoma" w:hAnsi="Tahoma" w:cs="Tahoma"/>
                <w:i/>
                <w:color w:val="000000"/>
              </w:rPr>
              <w:t xml:space="preserve"> dei sistemi scolastici</w:t>
            </w:r>
          </w:p>
          <w:p w:rsidR="005D2839" w:rsidRDefault="005D2839">
            <w:pPr>
              <w:pStyle w:val="Normale1"/>
              <w:pBdr>
                <w:top w:val="nil"/>
                <w:left w:val="nil"/>
                <w:bottom w:val="nil"/>
                <w:right w:val="nil"/>
                <w:between w:val="nil"/>
              </w:pBdr>
              <w:tabs>
                <w:tab w:val="left" w:pos="720"/>
              </w:tabs>
              <w:rPr>
                <w:color w:val="000000"/>
                <w:sz w:val="24"/>
                <w:szCs w:val="24"/>
              </w:rPr>
            </w:pPr>
          </w:p>
        </w:tc>
      </w:tr>
    </w:tbl>
    <w:p w:rsidR="00341847" w:rsidRDefault="00341847">
      <w:pPr>
        <w:pStyle w:val="Normale1"/>
        <w:pBdr>
          <w:top w:val="nil"/>
          <w:left w:val="nil"/>
          <w:bottom w:val="nil"/>
          <w:right w:val="nil"/>
          <w:between w:val="nil"/>
        </w:pBdr>
        <w:rPr>
          <w:color w:val="000000"/>
          <w:sz w:val="24"/>
          <w:szCs w:val="24"/>
        </w:rPr>
      </w:pPr>
      <w:bookmarkStart w:id="1" w:name="_gjdgxs" w:colFirst="0" w:colLast="0"/>
      <w:bookmarkEnd w:id="1"/>
    </w:p>
    <w:p w:rsidR="00341847" w:rsidRDefault="005D2839">
      <w:pPr>
        <w:pStyle w:val="Normale1"/>
        <w:pBdr>
          <w:top w:val="nil"/>
          <w:left w:val="nil"/>
          <w:bottom w:val="nil"/>
          <w:right w:val="nil"/>
          <w:between w:val="nil"/>
        </w:pBdr>
        <w:rPr>
          <w:color w:val="000000"/>
          <w:sz w:val="24"/>
          <w:szCs w:val="24"/>
        </w:rPr>
      </w:pPr>
      <w:r>
        <w:br w:type="page"/>
      </w:r>
    </w:p>
    <w:tbl>
      <w:tblPr>
        <w:tblStyle w:val="a4"/>
        <w:tblW w:w="9788" w:type="dxa"/>
        <w:tblInd w:w="-5" w:type="dxa"/>
        <w:tblLayout w:type="fixed"/>
        <w:tblLook w:val="0000" w:firstRow="0" w:lastRow="0" w:firstColumn="0" w:lastColumn="0" w:noHBand="0" w:noVBand="0"/>
      </w:tblPr>
      <w:tblGrid>
        <w:gridCol w:w="9788"/>
      </w:tblGrid>
      <w:tr w:rsidR="00341847">
        <w:tc>
          <w:tcPr>
            <w:tcW w:w="9788"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color w:val="000000"/>
                <w:sz w:val="24"/>
                <w:szCs w:val="24"/>
              </w:rPr>
            </w:pPr>
            <w:r>
              <w:rPr>
                <w:rFonts w:ascii="Tahoma" w:eastAsia="Tahoma" w:hAnsi="Tahoma" w:cs="Tahoma"/>
                <w:b/>
                <w:color w:val="000000"/>
                <w:sz w:val="28"/>
                <w:szCs w:val="28"/>
              </w:rPr>
              <w:t>Parte II – Obiettivi di incremento dell’</w:t>
            </w:r>
            <w:proofErr w:type="spellStart"/>
            <w:r>
              <w:rPr>
                <w:rFonts w:ascii="Tahoma" w:eastAsia="Tahoma" w:hAnsi="Tahoma" w:cs="Tahoma"/>
                <w:b/>
                <w:color w:val="000000"/>
                <w:sz w:val="28"/>
                <w:szCs w:val="28"/>
              </w:rPr>
              <w:t>incl</w:t>
            </w:r>
            <w:r w:rsidR="00635C5E">
              <w:rPr>
                <w:rFonts w:ascii="Tahoma" w:eastAsia="Tahoma" w:hAnsi="Tahoma" w:cs="Tahoma"/>
                <w:b/>
                <w:color w:val="000000"/>
                <w:sz w:val="28"/>
                <w:szCs w:val="28"/>
              </w:rPr>
              <w:t>usività</w:t>
            </w:r>
            <w:proofErr w:type="spellEnd"/>
            <w:r w:rsidR="00917CED">
              <w:rPr>
                <w:rFonts w:ascii="Tahoma" w:eastAsia="Tahoma" w:hAnsi="Tahoma" w:cs="Tahoma"/>
                <w:b/>
                <w:color w:val="000000"/>
                <w:sz w:val="28"/>
                <w:szCs w:val="28"/>
              </w:rPr>
              <w:t xml:space="preserve"> proposti per l’A.S. 2022</w:t>
            </w:r>
            <w:r>
              <w:rPr>
                <w:rFonts w:ascii="Tahoma" w:eastAsia="Tahoma" w:hAnsi="Tahoma" w:cs="Tahoma"/>
                <w:b/>
                <w:color w:val="000000"/>
                <w:sz w:val="28"/>
                <w:szCs w:val="28"/>
              </w:rPr>
              <w:t>-202</w:t>
            </w:r>
            <w:r w:rsidR="00917CED">
              <w:rPr>
                <w:rFonts w:ascii="Tahoma" w:eastAsia="Tahoma" w:hAnsi="Tahoma" w:cs="Tahoma"/>
                <w:b/>
                <w:color w:val="000000"/>
                <w:sz w:val="28"/>
                <w:szCs w:val="28"/>
              </w:rPr>
              <w:t>3</w:t>
            </w:r>
          </w:p>
        </w:tc>
      </w:tr>
    </w:tbl>
    <w:p w:rsidR="00341847" w:rsidRDefault="00341847">
      <w:pPr>
        <w:pStyle w:val="Normale1"/>
        <w:pBdr>
          <w:top w:val="nil"/>
          <w:left w:val="nil"/>
          <w:bottom w:val="nil"/>
          <w:right w:val="nil"/>
          <w:between w:val="nil"/>
        </w:pBdr>
        <w:rPr>
          <w:color w:val="000000"/>
          <w:sz w:val="24"/>
          <w:szCs w:val="24"/>
        </w:rPr>
      </w:pPr>
    </w:p>
    <w:tbl>
      <w:tblPr>
        <w:tblStyle w:val="a5"/>
        <w:tblW w:w="10036" w:type="dxa"/>
        <w:tblInd w:w="-5" w:type="dxa"/>
        <w:tblLayout w:type="fixed"/>
        <w:tblLook w:val="0000" w:firstRow="0" w:lastRow="0" w:firstColumn="0" w:lastColumn="0" w:noHBand="0" w:noVBand="0"/>
      </w:tblPr>
      <w:tblGrid>
        <w:gridCol w:w="10036"/>
      </w:tblGrid>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color w:val="000000"/>
                <w:sz w:val="22"/>
                <w:szCs w:val="22"/>
              </w:rPr>
            </w:pPr>
            <w:r>
              <w:rPr>
                <w:b/>
                <w:color w:val="000000"/>
                <w:sz w:val="22"/>
                <w:szCs w:val="22"/>
              </w:rPr>
              <w:t xml:space="preserve">Aspetti organizzativi e gestionali coinvolti nel cambiamento inclusivo </w:t>
            </w:r>
            <w:r>
              <w:rPr>
                <w:color w:val="000000"/>
                <w:sz w:val="22"/>
                <w:szCs w:val="22"/>
              </w:rPr>
              <w:t>(chi fa cosa, livelli di responsabilità nelle pratiche di intervento, ecc.)</w:t>
            </w:r>
            <w:r>
              <w:rPr>
                <w:b/>
                <w:color w:val="000000"/>
                <w:sz w:val="22"/>
                <w:szCs w:val="22"/>
              </w:rPr>
              <w:t xml:space="preserve"> </w:t>
            </w:r>
          </w:p>
          <w:p w:rsidR="00341847" w:rsidRDefault="005D2839">
            <w:pPr>
              <w:pStyle w:val="Normale1"/>
              <w:pBdr>
                <w:top w:val="nil"/>
                <w:left w:val="nil"/>
                <w:bottom w:val="nil"/>
                <w:right w:val="nil"/>
                <w:between w:val="nil"/>
              </w:pBdr>
              <w:tabs>
                <w:tab w:val="left" w:pos="720"/>
              </w:tabs>
              <w:jc w:val="both"/>
              <w:rPr>
                <w:b/>
                <w:color w:val="000000"/>
                <w:sz w:val="22"/>
                <w:szCs w:val="22"/>
              </w:rPr>
            </w:pPr>
            <w:r>
              <w:rPr>
                <w:b/>
                <w:color w:val="000000"/>
                <w:sz w:val="22"/>
                <w:szCs w:val="22"/>
              </w:rPr>
              <w:t xml:space="preserve">Individuazione di due referenti dell’area inclusione con il compito di </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917CED" w:rsidRDefault="00D53341"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contribuire all’individuazione</w:t>
            </w:r>
            <w:r w:rsidR="005D2839">
              <w:rPr>
                <w:color w:val="000000"/>
                <w:sz w:val="22"/>
                <w:szCs w:val="22"/>
              </w:rPr>
              <w:t xml:space="preserve"> dei bisogni e delle criticità a livello di istituto; </w:t>
            </w:r>
          </w:p>
          <w:p w:rsidR="00917CED" w:rsidRDefault="005D2839"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assicurare,</w:t>
            </w:r>
            <w:r w:rsidR="00917CED">
              <w:rPr>
                <w:color w:val="000000"/>
                <w:sz w:val="22"/>
                <w:szCs w:val="22"/>
              </w:rPr>
              <w:t xml:space="preserve"> </w:t>
            </w:r>
            <w:r>
              <w:rPr>
                <w:color w:val="000000"/>
                <w:sz w:val="22"/>
                <w:szCs w:val="22"/>
              </w:rPr>
              <w:t>nella collaborazione con il DS, che in ogni fase organizzativa e decisionale della vita scolastica siano considerate le problematiche relative all’area inclusione</w:t>
            </w:r>
            <w:r w:rsidR="00917CED">
              <w:rPr>
                <w:color w:val="000000"/>
                <w:sz w:val="22"/>
                <w:szCs w:val="22"/>
              </w:rPr>
              <w:t>;</w:t>
            </w:r>
          </w:p>
          <w:p w:rsidR="00917CED" w:rsidRDefault="00917CED"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organizzare </w:t>
            </w:r>
            <w:r w:rsidR="005D2839" w:rsidRPr="00917CED">
              <w:rPr>
                <w:color w:val="000000"/>
                <w:sz w:val="22"/>
                <w:szCs w:val="22"/>
              </w:rPr>
              <w:t>l’accoglienza dei nuovi docenti (in particolare di quelli privi di esperienza specifica) con m</w:t>
            </w:r>
            <w:r>
              <w:rPr>
                <w:color w:val="000000"/>
                <w:sz w:val="22"/>
                <w:szCs w:val="22"/>
              </w:rPr>
              <w:t>omenti formativi in tema di BES;</w:t>
            </w:r>
            <w:r w:rsidR="005D2839" w:rsidRPr="00917CED">
              <w:rPr>
                <w:color w:val="000000"/>
                <w:sz w:val="22"/>
                <w:szCs w:val="22"/>
              </w:rPr>
              <w:t xml:space="preserve"> </w:t>
            </w:r>
          </w:p>
          <w:p w:rsidR="00917CED" w:rsidRDefault="00917CED"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definire, condividere</w:t>
            </w:r>
            <w:r w:rsidR="005D2839" w:rsidRPr="00917CED">
              <w:rPr>
                <w:color w:val="000000"/>
                <w:sz w:val="22"/>
                <w:szCs w:val="22"/>
              </w:rPr>
              <w:t xml:space="preserve"> e at</w:t>
            </w:r>
            <w:r>
              <w:rPr>
                <w:color w:val="000000"/>
                <w:sz w:val="22"/>
                <w:szCs w:val="22"/>
              </w:rPr>
              <w:t>tuare</w:t>
            </w:r>
            <w:r w:rsidR="005D2839" w:rsidRPr="00917CED">
              <w:rPr>
                <w:color w:val="000000"/>
                <w:sz w:val="22"/>
                <w:szCs w:val="22"/>
              </w:rPr>
              <w:t xml:space="preserve"> un protocollo di passaggio dalla scuola secondaria di primo </w:t>
            </w:r>
            <w:r>
              <w:rPr>
                <w:color w:val="000000"/>
                <w:sz w:val="22"/>
                <w:szCs w:val="22"/>
              </w:rPr>
              <w:t>grado a quella di secondo grado;</w:t>
            </w:r>
            <w:r w:rsidR="005D2839" w:rsidRPr="00917CED">
              <w:rPr>
                <w:color w:val="000000"/>
                <w:sz w:val="22"/>
                <w:szCs w:val="22"/>
              </w:rPr>
              <w:t xml:space="preserve"> </w:t>
            </w:r>
          </w:p>
          <w:p w:rsidR="00341847" w:rsidRPr="00917CED" w:rsidRDefault="00917CED"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definire </w:t>
            </w:r>
            <w:r w:rsidR="005D2839" w:rsidRPr="00917CED">
              <w:rPr>
                <w:color w:val="000000"/>
                <w:sz w:val="22"/>
                <w:szCs w:val="22"/>
              </w:rPr>
              <w:t>un protocollo interno per la gestione del flusso dei documenti relativo all’area inclusione, nel rispetto della normativa sul trattamento dei dati sensibili.</w:t>
            </w:r>
          </w:p>
          <w:p w:rsidR="00341847" w:rsidRDefault="00341847">
            <w:pPr>
              <w:pStyle w:val="Normale1"/>
              <w:pBdr>
                <w:top w:val="nil"/>
                <w:left w:val="nil"/>
                <w:bottom w:val="nil"/>
                <w:right w:val="nil"/>
                <w:between w:val="nil"/>
              </w:pBdr>
              <w:tabs>
                <w:tab w:val="left" w:pos="720"/>
              </w:tabs>
              <w:jc w:val="both"/>
              <w:rPr>
                <w:color w:val="000000"/>
                <w:sz w:val="22"/>
                <w:szCs w:val="22"/>
              </w:rPr>
            </w:pP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917CED" w:rsidRDefault="005D2839">
            <w:pPr>
              <w:pStyle w:val="Normale1"/>
              <w:pBdr>
                <w:top w:val="nil"/>
                <w:left w:val="nil"/>
                <w:bottom w:val="nil"/>
                <w:right w:val="nil"/>
                <w:between w:val="nil"/>
              </w:pBdr>
              <w:tabs>
                <w:tab w:val="left" w:pos="720"/>
              </w:tabs>
              <w:jc w:val="both"/>
              <w:rPr>
                <w:color w:val="000000"/>
                <w:sz w:val="22"/>
                <w:szCs w:val="22"/>
              </w:rPr>
            </w:pPr>
            <w:r>
              <w:rPr>
                <w:b/>
                <w:color w:val="000000"/>
                <w:sz w:val="22"/>
                <w:szCs w:val="22"/>
              </w:rPr>
              <w:t>Possibilità di strutturare percorsi specifici di formazione e aggiornamento degli insegnanti</w:t>
            </w:r>
            <w:r>
              <w:rPr>
                <w:color w:val="000000"/>
                <w:sz w:val="22"/>
                <w:szCs w:val="22"/>
              </w:rPr>
              <w:t xml:space="preserve"> </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917CED" w:rsidRDefault="005D2839"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Coordinarsi con l’animatore digitale, nell’ambito della formazione interna sulle didattiche innovative prevista dal PNSD, per orientare le scelte verso la creazione di ambienti di apprendimento della conoscenza che, migliorando la comunicazione e l’interazione, favoriscano anche il processo di inclusione. </w:t>
            </w:r>
          </w:p>
          <w:p w:rsidR="00917CED" w:rsidRDefault="005D2839"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Promuovere l’autoformazione dei docenti per lo specifico compito di selezionare strumenti compensativi tecnologici per studenti con DSA o disabilità e supportarli nell’ utilizzo.  </w:t>
            </w:r>
          </w:p>
          <w:p w:rsidR="00341847" w:rsidRDefault="005D2839" w:rsidP="00917CED">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Nell’ambito delle iniziative di formazione formulate dagli Enti preposti, promuovere la specifica formazione rispetto alle tipologie di disabilità gestite nella scuola e ai disturbi specifici di apprendimento.</w:t>
            </w:r>
          </w:p>
          <w:p w:rsidR="0051360C" w:rsidRDefault="0051360C" w:rsidP="00917CED">
            <w:pPr>
              <w:pStyle w:val="Normale1"/>
              <w:numPr>
                <w:ilvl w:val="0"/>
                <w:numId w:val="6"/>
              </w:numPr>
              <w:pBdr>
                <w:top w:val="nil"/>
                <w:left w:val="nil"/>
                <w:bottom w:val="nil"/>
                <w:right w:val="nil"/>
                <w:between w:val="nil"/>
              </w:pBdr>
              <w:tabs>
                <w:tab w:val="left" w:pos="720"/>
              </w:tabs>
              <w:jc w:val="both"/>
              <w:rPr>
                <w:color w:val="000000"/>
                <w:sz w:val="22"/>
                <w:szCs w:val="22"/>
              </w:rPr>
            </w:pP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color w:val="000000"/>
                <w:sz w:val="22"/>
                <w:szCs w:val="22"/>
              </w:rPr>
            </w:pPr>
            <w:r>
              <w:rPr>
                <w:b/>
                <w:color w:val="000000"/>
                <w:sz w:val="22"/>
                <w:szCs w:val="22"/>
              </w:rPr>
              <w:t>Adozione di strategie di valutazione coerenti con prassi inclusive</w:t>
            </w:r>
            <w:r>
              <w:rPr>
                <w:color w:val="000000"/>
                <w:sz w:val="22"/>
                <w:szCs w:val="22"/>
              </w:rPr>
              <w:t xml:space="preserve"> </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FA4395" w:rsidRDefault="0051360C"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Esplicitazione, </w:t>
            </w:r>
            <w:proofErr w:type="gramStart"/>
            <w:r>
              <w:rPr>
                <w:color w:val="000000"/>
                <w:sz w:val="22"/>
                <w:szCs w:val="22"/>
              </w:rPr>
              <w:t xml:space="preserve">nei </w:t>
            </w:r>
            <w:r w:rsidR="005D2839">
              <w:rPr>
                <w:color w:val="000000"/>
                <w:sz w:val="22"/>
                <w:szCs w:val="22"/>
              </w:rPr>
              <w:t xml:space="preserve"> PDP</w:t>
            </w:r>
            <w:proofErr w:type="gramEnd"/>
            <w:r w:rsidR="005D2839">
              <w:rPr>
                <w:color w:val="000000"/>
                <w:sz w:val="22"/>
                <w:szCs w:val="22"/>
              </w:rPr>
              <w:t xml:space="preserve"> e nei PEI, dei criteri di valutazione che vengono adottate dai docenti di classe.  </w:t>
            </w:r>
          </w:p>
          <w:p w:rsidR="00FA4395" w:rsidRDefault="005D2839"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Monitoraggio in modo </w:t>
            </w:r>
            <w:proofErr w:type="spellStart"/>
            <w:r>
              <w:rPr>
                <w:color w:val="000000"/>
                <w:sz w:val="22"/>
                <w:szCs w:val="22"/>
              </w:rPr>
              <w:t>pluriprospettico</w:t>
            </w:r>
            <w:proofErr w:type="spellEnd"/>
            <w:r>
              <w:rPr>
                <w:color w:val="000000"/>
                <w:sz w:val="22"/>
                <w:szCs w:val="22"/>
              </w:rPr>
              <w:t xml:space="preserve"> </w:t>
            </w:r>
            <w:r w:rsidR="00FA4395">
              <w:rPr>
                <w:color w:val="000000"/>
                <w:sz w:val="22"/>
                <w:szCs w:val="22"/>
              </w:rPr>
              <w:t xml:space="preserve">(docenti, genitori, studenti) </w:t>
            </w:r>
            <w:r>
              <w:rPr>
                <w:color w:val="000000"/>
                <w:sz w:val="22"/>
                <w:szCs w:val="22"/>
              </w:rPr>
              <w:t>attraverso la somminist</w:t>
            </w:r>
            <w:r w:rsidR="00FA4395">
              <w:rPr>
                <w:color w:val="000000"/>
                <w:sz w:val="22"/>
                <w:szCs w:val="22"/>
              </w:rPr>
              <w:t>razione di appositi questionari</w:t>
            </w:r>
            <w:r>
              <w:rPr>
                <w:color w:val="000000"/>
                <w:sz w:val="22"/>
                <w:szCs w:val="22"/>
              </w:rPr>
              <w:t xml:space="preserve"> della validità dei criteri e delle strategie adottate. </w:t>
            </w:r>
          </w:p>
          <w:p w:rsidR="00FA4395" w:rsidRDefault="005D2839"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 xml:space="preserve">Promozione, anche attraverso il gruppo inclusione, del ricorso a prove formative e personalizzate (in relazione a tutti i diversi bisogni degli studenti). </w:t>
            </w:r>
          </w:p>
          <w:p w:rsidR="00341847" w:rsidRDefault="005D2839"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Monitoraggio risultati di fine anno</w:t>
            </w: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b/>
                <w:color w:val="000000"/>
                <w:sz w:val="22"/>
                <w:szCs w:val="22"/>
              </w:rPr>
            </w:pPr>
            <w:r>
              <w:rPr>
                <w:b/>
                <w:color w:val="000000"/>
                <w:sz w:val="22"/>
                <w:szCs w:val="22"/>
              </w:rPr>
              <w:t>Organizzazione dei diversi tipi di sostegno presenti all’interno della scuola</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FA4395" w:rsidRDefault="005D2839">
            <w:pPr>
              <w:pStyle w:val="Normale1"/>
              <w:pBdr>
                <w:top w:val="nil"/>
                <w:left w:val="nil"/>
                <w:bottom w:val="nil"/>
                <w:right w:val="nil"/>
                <w:between w:val="nil"/>
              </w:pBdr>
              <w:tabs>
                <w:tab w:val="left" w:pos="720"/>
              </w:tabs>
              <w:jc w:val="both"/>
              <w:rPr>
                <w:color w:val="000000"/>
                <w:sz w:val="22"/>
                <w:szCs w:val="22"/>
              </w:rPr>
            </w:pPr>
            <w:r>
              <w:rPr>
                <w:color w:val="000000"/>
                <w:sz w:val="22"/>
                <w:szCs w:val="22"/>
              </w:rPr>
              <w:t xml:space="preserve"> Le risorse dei docenti di sostegno vengono assegnat</w:t>
            </w:r>
            <w:r w:rsidR="00FA4395">
              <w:rPr>
                <w:color w:val="000000"/>
                <w:sz w:val="22"/>
                <w:szCs w:val="22"/>
              </w:rPr>
              <w:t xml:space="preserve">e in base ai seguenti criteri: </w:t>
            </w:r>
            <w:r>
              <w:rPr>
                <w:color w:val="000000"/>
                <w:sz w:val="22"/>
                <w:szCs w:val="22"/>
              </w:rPr>
              <w:t xml:space="preserve"> </w:t>
            </w:r>
          </w:p>
          <w:p w:rsidR="00FA4395" w:rsidRDefault="00FA4395"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n</w:t>
            </w:r>
            <w:r w:rsidR="005D2839">
              <w:rPr>
                <w:color w:val="000000"/>
                <w:sz w:val="22"/>
                <w:szCs w:val="22"/>
              </w:rPr>
              <w:t>umero di ore proporzionali alla gravità del caso</w:t>
            </w:r>
            <w:r>
              <w:rPr>
                <w:color w:val="000000"/>
                <w:sz w:val="22"/>
                <w:szCs w:val="22"/>
              </w:rPr>
              <w:t xml:space="preserve"> e alla necessità dell’alunno; </w:t>
            </w:r>
            <w:r w:rsidR="005D2839">
              <w:rPr>
                <w:color w:val="000000"/>
                <w:sz w:val="22"/>
                <w:szCs w:val="22"/>
              </w:rPr>
              <w:t xml:space="preserve"> </w:t>
            </w:r>
          </w:p>
          <w:p w:rsidR="00FA4395" w:rsidRDefault="00FA4395"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c</w:t>
            </w:r>
            <w:r w:rsidR="005D2839">
              <w:rPr>
                <w:color w:val="000000"/>
                <w:sz w:val="22"/>
                <w:szCs w:val="22"/>
              </w:rPr>
              <w:t>ontinuità didattica</w:t>
            </w:r>
            <w:r>
              <w:rPr>
                <w:color w:val="000000"/>
                <w:sz w:val="22"/>
                <w:szCs w:val="22"/>
              </w:rPr>
              <w:t xml:space="preserve">; </w:t>
            </w:r>
          </w:p>
          <w:p w:rsidR="00FA4395" w:rsidRDefault="00FA4395"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e</w:t>
            </w:r>
            <w:r w:rsidR="005D2839">
              <w:rPr>
                <w:color w:val="000000"/>
                <w:sz w:val="22"/>
                <w:szCs w:val="22"/>
              </w:rPr>
              <w:t>sperienza maturata in relazione alla tipologia di disabilità</w:t>
            </w:r>
            <w:r>
              <w:rPr>
                <w:color w:val="000000"/>
                <w:sz w:val="22"/>
                <w:szCs w:val="22"/>
              </w:rPr>
              <w:t xml:space="preserve">; </w:t>
            </w:r>
            <w:r w:rsidR="005D2839">
              <w:rPr>
                <w:color w:val="000000"/>
                <w:sz w:val="22"/>
                <w:szCs w:val="22"/>
              </w:rPr>
              <w:t xml:space="preserve"> </w:t>
            </w:r>
          </w:p>
          <w:p w:rsidR="00341847" w:rsidRDefault="00FA4395"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a</w:t>
            </w:r>
            <w:r w:rsidR="005D2839">
              <w:rPr>
                <w:color w:val="000000"/>
                <w:sz w:val="22"/>
                <w:szCs w:val="22"/>
              </w:rPr>
              <w:t>rea di appartenenza del docente in relazione alle maggiori difficoltà rilevate nello studente e/o indirizzo di studio del triennio.</w:t>
            </w: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b/>
                <w:color w:val="000000"/>
                <w:sz w:val="22"/>
                <w:szCs w:val="22"/>
              </w:rPr>
            </w:pPr>
            <w:r w:rsidRPr="0051360C">
              <w:rPr>
                <w:b/>
                <w:color w:val="000000"/>
                <w:sz w:val="22"/>
                <w:szCs w:val="22"/>
              </w:rPr>
              <w:t>Organizzazione dei diversi tipi di sostegno presenti all’esterno della scuola, in rapporto ai diversi servizi esistenti</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FA4395" w:rsidRDefault="005D2839">
            <w:pPr>
              <w:pStyle w:val="Normale1"/>
              <w:pBdr>
                <w:top w:val="nil"/>
                <w:left w:val="nil"/>
                <w:bottom w:val="nil"/>
                <w:right w:val="nil"/>
                <w:between w:val="nil"/>
              </w:pBdr>
              <w:tabs>
                <w:tab w:val="left" w:pos="720"/>
              </w:tabs>
              <w:jc w:val="both"/>
              <w:rPr>
                <w:color w:val="000000"/>
                <w:sz w:val="22"/>
                <w:szCs w:val="22"/>
              </w:rPr>
            </w:pPr>
            <w:r>
              <w:rPr>
                <w:color w:val="000000"/>
                <w:sz w:val="22"/>
                <w:szCs w:val="22"/>
              </w:rPr>
              <w:t xml:space="preserve">La scuola interloquisce con altri Enti e/o realtà del territorio ed in particolare: </w:t>
            </w:r>
          </w:p>
          <w:p w:rsidR="0051360C" w:rsidRDefault="00FA4395" w:rsidP="00FA4395">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a</w:t>
            </w:r>
            <w:r w:rsidR="005D2839">
              <w:rPr>
                <w:color w:val="000000"/>
                <w:sz w:val="22"/>
                <w:szCs w:val="22"/>
              </w:rPr>
              <w:t xml:space="preserve">ssicura lo svolgimento delle pratiche burocratiche connesse alla richiesta degli assistenti educativi, che viene inoltrata solo se prevista dalla diagnosi funzionale/profilo di funzionamento e con il consenso della famiglia. </w:t>
            </w:r>
          </w:p>
          <w:p w:rsidR="00341847" w:rsidRDefault="005D2839" w:rsidP="0051360C">
            <w:pPr>
              <w:pStyle w:val="Normale1"/>
              <w:numPr>
                <w:ilvl w:val="0"/>
                <w:numId w:val="6"/>
              </w:numPr>
              <w:pBdr>
                <w:top w:val="nil"/>
                <w:left w:val="nil"/>
                <w:bottom w:val="nil"/>
                <w:right w:val="nil"/>
                <w:between w:val="nil"/>
              </w:pBdr>
              <w:tabs>
                <w:tab w:val="left" w:pos="720"/>
              </w:tabs>
              <w:jc w:val="both"/>
              <w:rPr>
                <w:color w:val="000000"/>
                <w:sz w:val="22"/>
                <w:szCs w:val="22"/>
              </w:rPr>
            </w:pPr>
            <w:r>
              <w:rPr>
                <w:color w:val="000000"/>
                <w:sz w:val="22"/>
                <w:szCs w:val="22"/>
              </w:rPr>
              <w:t>Favorisce l’assistenza educativa o l’assistenza alla comunicazione, servizi assegnati dagli Enti preposti ed attuati con progetti educativi integrati e coerenti con il PEI.</w:t>
            </w:r>
          </w:p>
          <w:p w:rsidR="0051360C" w:rsidRDefault="0051360C" w:rsidP="0051360C">
            <w:pPr>
              <w:pStyle w:val="Normale1"/>
              <w:pBdr>
                <w:top w:val="nil"/>
                <w:left w:val="nil"/>
                <w:bottom w:val="nil"/>
                <w:right w:val="nil"/>
                <w:between w:val="nil"/>
              </w:pBdr>
              <w:tabs>
                <w:tab w:val="left" w:pos="720"/>
              </w:tabs>
              <w:ind w:left="720"/>
              <w:jc w:val="both"/>
              <w:rPr>
                <w:color w:val="000000"/>
                <w:sz w:val="22"/>
                <w:szCs w:val="22"/>
              </w:rPr>
            </w:pP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rPr>
                <w:rFonts w:ascii="Tahoma" w:eastAsia="Tahoma" w:hAnsi="Tahoma" w:cs="Tahoma"/>
                <w:color w:val="000000"/>
              </w:rPr>
            </w:pPr>
            <w:r>
              <w:rPr>
                <w:rFonts w:ascii="Tahoma" w:eastAsia="Tahoma" w:hAnsi="Tahoma" w:cs="Tahoma"/>
                <w:b/>
                <w:color w:val="000000"/>
              </w:rPr>
              <w:t>Ruolo delle famiglie e della comunità nel dare supporto e nel partecipare alle decisioni che riguardano l’organizzazione delle attività educative</w:t>
            </w:r>
          </w:p>
          <w:p w:rsidR="00341847" w:rsidRDefault="00341847">
            <w:pPr>
              <w:pStyle w:val="Normale1"/>
              <w:pBdr>
                <w:top w:val="nil"/>
                <w:left w:val="nil"/>
                <w:bottom w:val="nil"/>
                <w:right w:val="nil"/>
                <w:between w:val="nil"/>
              </w:pBdr>
              <w:rPr>
                <w:rFonts w:ascii="Tahoma" w:eastAsia="Tahoma" w:hAnsi="Tahoma" w:cs="Tahoma"/>
                <w:color w:val="000000"/>
              </w:rPr>
            </w:pPr>
          </w:p>
          <w:p w:rsidR="00341847" w:rsidRDefault="005D2839">
            <w:pPr>
              <w:pStyle w:val="Normale1"/>
              <w:pBdr>
                <w:top w:val="nil"/>
                <w:left w:val="nil"/>
                <w:bottom w:val="nil"/>
                <w:right w:val="nil"/>
                <w:between w:val="nil"/>
              </w:pBdr>
              <w:rPr>
                <w:color w:val="000000"/>
                <w:sz w:val="22"/>
                <w:szCs w:val="22"/>
              </w:rPr>
            </w:pPr>
            <w:r>
              <w:rPr>
                <w:color w:val="000000"/>
                <w:sz w:val="22"/>
                <w:szCs w:val="22"/>
              </w:rPr>
              <w:t xml:space="preserve">La scuola promuove il costante coinvolgimento dei genitori nelle scelte educative, ma anche metodologico –didattiche, che riguardano gli studenti con bisogni educativi speciali. Il coordinatore di classe e il docente di sostegno curano il dialogo con la famiglia finalizzato alla elaborazione ed all’attuazione di piani didattici ed educativi condivisi. </w:t>
            </w:r>
          </w:p>
          <w:p w:rsidR="00341847" w:rsidRDefault="005D2839">
            <w:pPr>
              <w:pStyle w:val="Normale1"/>
              <w:pBdr>
                <w:top w:val="nil"/>
                <w:left w:val="nil"/>
                <w:bottom w:val="nil"/>
                <w:right w:val="nil"/>
                <w:between w:val="nil"/>
              </w:pBdr>
              <w:tabs>
                <w:tab w:val="left" w:pos="720"/>
              </w:tabs>
              <w:jc w:val="both"/>
              <w:rPr>
                <w:color w:val="000000"/>
                <w:sz w:val="22"/>
                <w:szCs w:val="22"/>
              </w:rPr>
            </w:pPr>
            <w:r>
              <w:rPr>
                <w:color w:val="000000"/>
                <w:sz w:val="22"/>
                <w:szCs w:val="22"/>
              </w:rPr>
              <w:t xml:space="preserve">I genitori vengono invitati alle riunioni del GLI per contribuire al monitoraggio e miglioramento del livello di </w:t>
            </w:r>
            <w:proofErr w:type="spellStart"/>
            <w:r>
              <w:rPr>
                <w:color w:val="000000"/>
                <w:sz w:val="22"/>
                <w:szCs w:val="22"/>
              </w:rPr>
              <w:t>inclusività</w:t>
            </w:r>
            <w:proofErr w:type="spellEnd"/>
            <w:r>
              <w:rPr>
                <w:color w:val="000000"/>
                <w:sz w:val="22"/>
                <w:szCs w:val="22"/>
              </w:rPr>
              <w:t xml:space="preserve"> della scuola.</w:t>
            </w:r>
          </w:p>
          <w:p w:rsidR="0051360C" w:rsidRDefault="0051360C">
            <w:pPr>
              <w:pStyle w:val="Normale1"/>
              <w:pBdr>
                <w:top w:val="nil"/>
                <w:left w:val="nil"/>
                <w:bottom w:val="nil"/>
                <w:right w:val="nil"/>
                <w:between w:val="nil"/>
              </w:pBdr>
              <w:tabs>
                <w:tab w:val="left" w:pos="720"/>
              </w:tabs>
              <w:jc w:val="both"/>
              <w:rPr>
                <w:color w:val="000000"/>
                <w:sz w:val="24"/>
                <w:szCs w:val="24"/>
              </w:rPr>
            </w:pP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rFonts w:ascii="Tahoma" w:eastAsia="Tahoma" w:hAnsi="Tahoma" w:cs="Tahoma"/>
                <w:color w:val="000000"/>
              </w:rPr>
            </w:pPr>
            <w:r>
              <w:rPr>
                <w:rFonts w:ascii="Tahoma" w:eastAsia="Tahoma" w:hAnsi="Tahoma" w:cs="Tahoma"/>
                <w:b/>
                <w:color w:val="000000"/>
              </w:rPr>
              <w:t>Sviluppo di un curricolo attento alle diversità e alla promozione di percorsi formativi inclusivi</w:t>
            </w:r>
          </w:p>
          <w:p w:rsidR="00341847" w:rsidRDefault="00341847">
            <w:pPr>
              <w:pStyle w:val="Normale1"/>
              <w:pBdr>
                <w:top w:val="nil"/>
                <w:left w:val="nil"/>
                <w:bottom w:val="nil"/>
                <w:right w:val="nil"/>
                <w:between w:val="nil"/>
              </w:pBdr>
              <w:tabs>
                <w:tab w:val="left" w:pos="720"/>
              </w:tabs>
              <w:jc w:val="both"/>
              <w:rPr>
                <w:rFonts w:ascii="Tahoma" w:eastAsia="Tahoma" w:hAnsi="Tahoma" w:cs="Tahoma"/>
                <w:color w:val="000000"/>
              </w:rPr>
            </w:pPr>
          </w:p>
          <w:p w:rsidR="00341847" w:rsidRPr="00805576" w:rsidRDefault="00CF36F4">
            <w:pPr>
              <w:pStyle w:val="Normale1"/>
              <w:pBdr>
                <w:top w:val="nil"/>
                <w:left w:val="nil"/>
                <w:bottom w:val="nil"/>
                <w:right w:val="nil"/>
                <w:between w:val="nil"/>
              </w:pBdr>
              <w:tabs>
                <w:tab w:val="left" w:pos="720"/>
              </w:tabs>
              <w:jc w:val="both"/>
              <w:rPr>
                <w:color w:val="000000"/>
                <w:sz w:val="22"/>
                <w:szCs w:val="22"/>
              </w:rPr>
            </w:pPr>
            <w:r>
              <w:rPr>
                <w:color w:val="000000"/>
                <w:sz w:val="22"/>
                <w:szCs w:val="22"/>
              </w:rPr>
              <w:t xml:space="preserve">Obiettivi, </w:t>
            </w:r>
            <w:r w:rsidR="005D2839">
              <w:rPr>
                <w:color w:val="000000"/>
                <w:sz w:val="22"/>
                <w:szCs w:val="22"/>
              </w:rPr>
              <w:t xml:space="preserve">metodi e attività saranno concordati in sede di </w:t>
            </w:r>
            <w:proofErr w:type="spellStart"/>
            <w:r w:rsidR="005D2839">
              <w:rPr>
                <w:color w:val="000000"/>
                <w:sz w:val="22"/>
                <w:szCs w:val="22"/>
              </w:rPr>
              <w:t>C.d.C</w:t>
            </w:r>
            <w:proofErr w:type="spellEnd"/>
            <w:r w:rsidR="005D2839">
              <w:rPr>
                <w:color w:val="000000"/>
                <w:sz w:val="22"/>
                <w:szCs w:val="22"/>
              </w:rPr>
              <w:t xml:space="preserve"> e formalizzati nei modelli di PEI e PDP scelti. Sono consigliate metodologie cooperative e collaborative che v</w:t>
            </w:r>
            <w:r w:rsidR="0051360C">
              <w:rPr>
                <w:color w:val="000000"/>
                <w:sz w:val="22"/>
                <w:szCs w:val="22"/>
              </w:rPr>
              <w:t>alorizzino la risorsa compagni</w:t>
            </w:r>
            <w:r w:rsidR="005D2839">
              <w:rPr>
                <w:color w:val="000000"/>
                <w:sz w:val="22"/>
                <w:szCs w:val="22"/>
              </w:rPr>
              <w:t>, favoriscano l’adattame</w:t>
            </w:r>
            <w:r>
              <w:rPr>
                <w:color w:val="000000"/>
                <w:sz w:val="22"/>
                <w:szCs w:val="22"/>
              </w:rPr>
              <w:t xml:space="preserve">nto di strategie e materiali e </w:t>
            </w:r>
            <w:r w:rsidR="005D2839">
              <w:rPr>
                <w:color w:val="000000"/>
                <w:sz w:val="22"/>
                <w:szCs w:val="22"/>
              </w:rPr>
              <w:t>tengano in debito conto le emozioni e le variabili psicologiche dell’apprendimento.</w:t>
            </w: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Valorizzazione delle risorse esistenti</w:t>
            </w:r>
          </w:p>
          <w:p w:rsidR="0051360C" w:rsidRDefault="0051360C">
            <w:pPr>
              <w:pStyle w:val="Normale1"/>
              <w:pBdr>
                <w:top w:val="nil"/>
                <w:left w:val="nil"/>
                <w:bottom w:val="nil"/>
                <w:right w:val="nil"/>
                <w:between w:val="nil"/>
              </w:pBdr>
              <w:rPr>
                <w:rFonts w:ascii="Arial" w:eastAsia="Arial" w:hAnsi="Arial" w:cs="Arial"/>
                <w:color w:val="000000"/>
                <w:sz w:val="24"/>
                <w:szCs w:val="24"/>
              </w:rPr>
            </w:pPr>
          </w:p>
          <w:p w:rsidR="00341847" w:rsidRDefault="0051360C">
            <w:pPr>
              <w:pStyle w:val="Normale1"/>
              <w:pBdr>
                <w:top w:val="nil"/>
                <w:left w:val="nil"/>
                <w:bottom w:val="nil"/>
                <w:right w:val="nil"/>
                <w:between w:val="nil"/>
              </w:pBdr>
              <w:spacing w:after="68"/>
              <w:rPr>
                <w:color w:val="000000"/>
                <w:sz w:val="22"/>
                <w:szCs w:val="22"/>
              </w:rPr>
            </w:pPr>
            <w:r>
              <w:rPr>
                <w:color w:val="000000"/>
                <w:sz w:val="22"/>
                <w:szCs w:val="22"/>
              </w:rPr>
              <w:t xml:space="preserve">- </w:t>
            </w:r>
            <w:r w:rsidR="005D2839">
              <w:rPr>
                <w:color w:val="000000"/>
                <w:sz w:val="22"/>
                <w:szCs w:val="22"/>
              </w:rPr>
              <w:t xml:space="preserve">Valorizzazione della figura del coordinatore dei docenti di sostegno con incremento dell’autonomia e responsabilità nella verifica dell’attuazione dei PEI </w:t>
            </w:r>
          </w:p>
          <w:p w:rsidR="00341847" w:rsidRDefault="005D2839">
            <w:pPr>
              <w:pStyle w:val="Normale1"/>
              <w:pBdr>
                <w:top w:val="nil"/>
                <w:left w:val="nil"/>
                <w:bottom w:val="nil"/>
                <w:right w:val="nil"/>
                <w:between w:val="nil"/>
              </w:pBdr>
              <w:spacing w:after="68"/>
              <w:rPr>
                <w:color w:val="000000"/>
                <w:sz w:val="22"/>
                <w:szCs w:val="22"/>
              </w:rPr>
            </w:pPr>
            <w:r>
              <w:rPr>
                <w:color w:val="000000"/>
                <w:sz w:val="22"/>
                <w:szCs w:val="22"/>
              </w:rPr>
              <w:t xml:space="preserve">- Valorizzazione del personale ATA rispetto agli specifici compiti di assistenza e vigilanza, ma anche dell’accoglienza degli studenti con disabilità, soprattutto in considerazione dell’inserimento dei nuovi casi  </w:t>
            </w:r>
          </w:p>
          <w:p w:rsidR="00341847" w:rsidRDefault="005D2839">
            <w:pPr>
              <w:pStyle w:val="Normale1"/>
              <w:pBdr>
                <w:top w:val="nil"/>
                <w:left w:val="nil"/>
                <w:bottom w:val="nil"/>
                <w:right w:val="nil"/>
                <w:between w:val="nil"/>
              </w:pBdr>
              <w:spacing w:after="68"/>
              <w:rPr>
                <w:color w:val="000000"/>
                <w:sz w:val="22"/>
                <w:szCs w:val="22"/>
              </w:rPr>
            </w:pPr>
            <w:r>
              <w:rPr>
                <w:color w:val="000000"/>
                <w:sz w:val="22"/>
                <w:szCs w:val="22"/>
              </w:rPr>
              <w:t>- Valorizzazione del ruolo del coordinatore di classe e del CdC nella gestione dello studente con disabilità</w:t>
            </w:r>
          </w:p>
          <w:p w:rsidR="00341847" w:rsidRDefault="005D2839">
            <w:pPr>
              <w:pStyle w:val="Normale1"/>
              <w:pBdr>
                <w:top w:val="nil"/>
                <w:left w:val="nil"/>
                <w:bottom w:val="nil"/>
                <w:right w:val="nil"/>
                <w:between w:val="nil"/>
              </w:pBdr>
              <w:spacing w:after="68"/>
              <w:rPr>
                <w:color w:val="000000"/>
                <w:sz w:val="22"/>
                <w:szCs w:val="22"/>
              </w:rPr>
            </w:pPr>
            <w:r>
              <w:rPr>
                <w:color w:val="000000"/>
                <w:sz w:val="22"/>
                <w:szCs w:val="22"/>
              </w:rPr>
              <w:t xml:space="preserve">- Valorizzazione dei docenti che collaborano fattivamente ai processi di inclusione </w:t>
            </w:r>
          </w:p>
          <w:p w:rsidR="00341847" w:rsidRDefault="00341847">
            <w:pPr>
              <w:pStyle w:val="Normale1"/>
              <w:pBdr>
                <w:top w:val="nil"/>
                <w:left w:val="nil"/>
                <w:bottom w:val="nil"/>
                <w:right w:val="nil"/>
                <w:between w:val="nil"/>
              </w:pBdr>
              <w:rPr>
                <w:color w:val="000000"/>
                <w:sz w:val="22"/>
                <w:szCs w:val="22"/>
              </w:rPr>
            </w:pPr>
          </w:p>
          <w:p w:rsidR="00341847" w:rsidRDefault="00341847">
            <w:pPr>
              <w:pStyle w:val="Normale1"/>
              <w:pBdr>
                <w:top w:val="nil"/>
                <w:left w:val="nil"/>
                <w:bottom w:val="nil"/>
                <w:right w:val="nil"/>
                <w:between w:val="nil"/>
              </w:pBdr>
              <w:tabs>
                <w:tab w:val="left" w:pos="720"/>
              </w:tabs>
              <w:jc w:val="both"/>
              <w:rPr>
                <w:color w:val="000000"/>
                <w:sz w:val="24"/>
                <w:szCs w:val="24"/>
              </w:rPr>
            </w:pP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rFonts w:ascii="Tahoma" w:eastAsia="Tahoma" w:hAnsi="Tahoma" w:cs="Tahoma"/>
                <w:b/>
                <w:color w:val="000000"/>
              </w:rPr>
            </w:pPr>
            <w:r>
              <w:rPr>
                <w:rFonts w:ascii="Tahoma" w:eastAsia="Tahoma" w:hAnsi="Tahoma" w:cs="Tahoma"/>
                <w:b/>
                <w:color w:val="000000"/>
              </w:rPr>
              <w:t>Acquisizione e distribuzione di risorse aggiuntive utilizzabili per la realizzazione dei progetti di inclusione</w:t>
            </w:r>
          </w:p>
          <w:p w:rsidR="0051360C" w:rsidRDefault="0051360C">
            <w:pPr>
              <w:pStyle w:val="Normale1"/>
              <w:pBdr>
                <w:top w:val="nil"/>
                <w:left w:val="nil"/>
                <w:bottom w:val="nil"/>
                <w:right w:val="nil"/>
                <w:between w:val="nil"/>
              </w:pBdr>
              <w:tabs>
                <w:tab w:val="left" w:pos="720"/>
              </w:tabs>
              <w:jc w:val="both"/>
              <w:rPr>
                <w:rFonts w:ascii="Tahoma" w:eastAsia="Tahoma" w:hAnsi="Tahoma" w:cs="Tahoma"/>
                <w:color w:val="000000"/>
              </w:rPr>
            </w:pPr>
          </w:p>
          <w:p w:rsidR="00341847" w:rsidRDefault="005D2839">
            <w:pPr>
              <w:pStyle w:val="Normale1"/>
              <w:pBdr>
                <w:top w:val="nil"/>
                <w:left w:val="nil"/>
                <w:bottom w:val="nil"/>
                <w:right w:val="nil"/>
                <w:between w:val="nil"/>
              </w:pBdr>
              <w:tabs>
                <w:tab w:val="left" w:pos="720"/>
              </w:tabs>
              <w:jc w:val="both"/>
              <w:rPr>
                <w:color w:val="000000"/>
                <w:sz w:val="22"/>
                <w:szCs w:val="22"/>
              </w:rPr>
            </w:pPr>
            <w:r>
              <w:rPr>
                <w:color w:val="000000"/>
                <w:sz w:val="22"/>
                <w:szCs w:val="22"/>
              </w:rPr>
              <w:t xml:space="preserve">Sulla base dei progetti proposti dal gruppo di lavoro per l’inclusione si cercherà di acquisire risorse strumentali aggiuntive finalizzate al miglior inserimento in classe e alle attività di laboratorio </w:t>
            </w:r>
          </w:p>
        </w:tc>
      </w:tr>
      <w:tr w:rsidR="00341847" w:rsidTr="00FD0C78">
        <w:trPr>
          <w:trHeight w:val="2268"/>
        </w:trPr>
        <w:tc>
          <w:tcPr>
            <w:tcW w:w="10036" w:type="dxa"/>
            <w:tcBorders>
              <w:top w:val="single" w:sz="4" w:space="0" w:color="000000"/>
              <w:left w:val="single" w:sz="4" w:space="0" w:color="000000"/>
              <w:bottom w:val="single" w:sz="4" w:space="0" w:color="000000"/>
              <w:right w:val="single" w:sz="4" w:space="0" w:color="000000"/>
            </w:tcBorders>
          </w:tcPr>
          <w:p w:rsidR="00341847" w:rsidRDefault="005D2839">
            <w:pPr>
              <w:pStyle w:val="Normale1"/>
              <w:pBdr>
                <w:top w:val="nil"/>
                <w:left w:val="nil"/>
                <w:bottom w:val="nil"/>
                <w:right w:val="nil"/>
                <w:between w:val="nil"/>
              </w:pBdr>
              <w:tabs>
                <w:tab w:val="left" w:pos="720"/>
              </w:tabs>
              <w:jc w:val="both"/>
              <w:rPr>
                <w:b/>
                <w:color w:val="000000"/>
                <w:sz w:val="22"/>
                <w:szCs w:val="22"/>
              </w:rPr>
            </w:pPr>
            <w:r>
              <w:rPr>
                <w:b/>
                <w:color w:val="000000"/>
                <w:sz w:val="22"/>
                <w:szCs w:val="22"/>
              </w:rPr>
              <w:t>Attenzione dedicata alle fasi di transizione che scandiscono l’ingresso nel sistema scolastico, la continuità tra i diversi ordini di scuola e il successivo inserimento lavorativo</w:t>
            </w:r>
          </w:p>
          <w:p w:rsidR="0051360C" w:rsidRDefault="0051360C">
            <w:pPr>
              <w:pStyle w:val="Normale1"/>
              <w:pBdr>
                <w:top w:val="nil"/>
                <w:left w:val="nil"/>
                <w:bottom w:val="nil"/>
                <w:right w:val="nil"/>
                <w:between w:val="nil"/>
              </w:pBdr>
              <w:tabs>
                <w:tab w:val="left" w:pos="720"/>
              </w:tabs>
              <w:jc w:val="both"/>
              <w:rPr>
                <w:color w:val="000000"/>
                <w:sz w:val="22"/>
                <w:szCs w:val="22"/>
              </w:rPr>
            </w:pPr>
          </w:p>
          <w:p w:rsidR="00341847" w:rsidRDefault="005D2839">
            <w:pPr>
              <w:pStyle w:val="Normale1"/>
              <w:pBdr>
                <w:top w:val="nil"/>
                <w:left w:val="nil"/>
                <w:bottom w:val="nil"/>
                <w:right w:val="nil"/>
                <w:between w:val="nil"/>
              </w:pBdr>
              <w:tabs>
                <w:tab w:val="left" w:pos="720"/>
              </w:tabs>
              <w:jc w:val="both"/>
              <w:rPr>
                <w:color w:val="000000"/>
                <w:sz w:val="22"/>
                <w:szCs w:val="22"/>
              </w:rPr>
            </w:pPr>
            <w:r>
              <w:rPr>
                <w:color w:val="000000"/>
                <w:sz w:val="22"/>
                <w:szCs w:val="22"/>
              </w:rPr>
              <w:t>Per garantire la continuità tra diversi ordini di scuola si prenderanno contatti con il referente della scuola di provenienza o col docente che ha seguito precedentemente l’alunno. Nel corso del quinquennio si cercherà anche di garantire la continuità didattica con lo stesso docente e l’orientamento. Ai fini dell’inserimento lavorativo si cerc</w:t>
            </w:r>
            <w:r w:rsidR="00CF36F4">
              <w:rPr>
                <w:color w:val="000000"/>
                <w:sz w:val="22"/>
                <w:szCs w:val="22"/>
              </w:rPr>
              <w:t>herà di attivare percorsi di PTCO</w:t>
            </w:r>
            <w:r>
              <w:rPr>
                <w:color w:val="000000"/>
                <w:sz w:val="22"/>
                <w:szCs w:val="22"/>
              </w:rPr>
              <w:t xml:space="preserve"> adeguati, erogati anche mediante piattaforme online </w:t>
            </w:r>
          </w:p>
        </w:tc>
      </w:tr>
    </w:tbl>
    <w:p w:rsidR="00FD0C78" w:rsidRDefault="00FD0C78">
      <w:pPr>
        <w:pStyle w:val="Normale1"/>
        <w:pBdr>
          <w:top w:val="nil"/>
          <w:left w:val="nil"/>
          <w:bottom w:val="nil"/>
          <w:right w:val="nil"/>
          <w:between w:val="nil"/>
        </w:pBdr>
        <w:rPr>
          <w:rFonts w:ascii="Tahoma" w:eastAsia="Tahoma" w:hAnsi="Tahoma" w:cs="Tahoma"/>
          <w:b/>
          <w:color w:val="000000"/>
        </w:rPr>
      </w:pPr>
    </w:p>
    <w:p w:rsidR="00FD0C78" w:rsidRDefault="00FD0C78">
      <w:pPr>
        <w:pStyle w:val="Normale1"/>
        <w:pBdr>
          <w:top w:val="nil"/>
          <w:left w:val="nil"/>
          <w:bottom w:val="nil"/>
          <w:right w:val="nil"/>
          <w:between w:val="nil"/>
        </w:pBdr>
        <w:rPr>
          <w:rFonts w:ascii="Tahoma" w:eastAsia="Tahoma" w:hAnsi="Tahoma" w:cs="Tahoma"/>
          <w:b/>
          <w:color w:val="000000"/>
        </w:rPr>
      </w:pPr>
    </w:p>
    <w:p w:rsidR="008957B7" w:rsidRDefault="005D2839">
      <w:pPr>
        <w:pStyle w:val="Normale1"/>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 xml:space="preserve">Approvato dal Gruppo di Lavoro per l’Inclusione in data </w:t>
      </w:r>
      <w:r w:rsidR="008957B7">
        <w:rPr>
          <w:rFonts w:ascii="Tahoma" w:eastAsia="Tahoma" w:hAnsi="Tahoma" w:cs="Tahoma"/>
          <w:b/>
          <w:color w:val="000000"/>
        </w:rPr>
        <w:t xml:space="preserve">11/04/2022 </w:t>
      </w:r>
    </w:p>
    <w:p w:rsidR="008957B7" w:rsidRDefault="008957B7">
      <w:pPr>
        <w:pStyle w:val="Normale1"/>
        <w:pBdr>
          <w:top w:val="nil"/>
          <w:left w:val="nil"/>
          <w:bottom w:val="nil"/>
          <w:right w:val="nil"/>
          <w:between w:val="nil"/>
        </w:pBdr>
        <w:rPr>
          <w:rFonts w:ascii="Tahoma" w:eastAsia="Tahoma" w:hAnsi="Tahoma" w:cs="Tahoma"/>
          <w:b/>
          <w:color w:val="000000"/>
        </w:rPr>
      </w:pPr>
    </w:p>
    <w:p w:rsidR="00341847" w:rsidRDefault="005D2839">
      <w:pPr>
        <w:pStyle w:val="Normale1"/>
        <w:pBdr>
          <w:top w:val="nil"/>
          <w:left w:val="nil"/>
          <w:bottom w:val="nil"/>
          <w:right w:val="nil"/>
          <w:between w:val="nil"/>
        </w:pBdr>
        <w:rPr>
          <w:color w:val="000000"/>
          <w:sz w:val="24"/>
          <w:szCs w:val="24"/>
        </w:rPr>
      </w:pPr>
      <w:r>
        <w:rPr>
          <w:rFonts w:ascii="Tahoma" w:eastAsia="Tahoma" w:hAnsi="Tahoma" w:cs="Tahoma"/>
          <w:b/>
          <w:color w:val="000000"/>
        </w:rPr>
        <w:t>Deliberato dal Collegio dei Docenti in data _________</w:t>
      </w:r>
    </w:p>
    <w:p w:rsidR="00341847" w:rsidRDefault="00341847">
      <w:pPr>
        <w:pStyle w:val="Normale1"/>
        <w:pBdr>
          <w:top w:val="nil"/>
          <w:left w:val="nil"/>
          <w:bottom w:val="nil"/>
          <w:right w:val="nil"/>
          <w:between w:val="nil"/>
        </w:pBdr>
        <w:rPr>
          <w:rFonts w:ascii="Tahoma" w:eastAsia="Tahoma" w:hAnsi="Tahoma" w:cs="Tahoma"/>
          <w:color w:val="000000"/>
        </w:rPr>
      </w:pPr>
    </w:p>
    <w:sectPr w:rsidR="00341847" w:rsidSect="00805576">
      <w:pgSz w:w="11906" w:h="16838"/>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5E1"/>
    <w:multiLevelType w:val="multilevel"/>
    <w:tmpl w:val="2B8C27A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2E6D0F"/>
    <w:multiLevelType w:val="multilevel"/>
    <w:tmpl w:val="2E828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FA1AA1"/>
    <w:multiLevelType w:val="multilevel"/>
    <w:tmpl w:val="38E86604"/>
    <w:lvl w:ilvl="0">
      <w:start w:val="1"/>
      <w:numFmt w:val="upp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1C61F5"/>
    <w:multiLevelType w:val="multilevel"/>
    <w:tmpl w:val="A38258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6E303B0"/>
    <w:multiLevelType w:val="multilevel"/>
    <w:tmpl w:val="2F3A1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A76264B"/>
    <w:multiLevelType w:val="hybridMultilevel"/>
    <w:tmpl w:val="41B297A0"/>
    <w:lvl w:ilvl="0" w:tplc="CF8CE8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47"/>
    <w:rsid w:val="00003673"/>
    <w:rsid w:val="00067FC3"/>
    <w:rsid w:val="00075377"/>
    <w:rsid w:val="000B6281"/>
    <w:rsid w:val="001017EE"/>
    <w:rsid w:val="00247760"/>
    <w:rsid w:val="002779C4"/>
    <w:rsid w:val="002B2271"/>
    <w:rsid w:val="002F7E2B"/>
    <w:rsid w:val="00330647"/>
    <w:rsid w:val="003353E1"/>
    <w:rsid w:val="00341847"/>
    <w:rsid w:val="003760AB"/>
    <w:rsid w:val="00455214"/>
    <w:rsid w:val="0051360C"/>
    <w:rsid w:val="005B20E2"/>
    <w:rsid w:val="005D2839"/>
    <w:rsid w:val="006111AA"/>
    <w:rsid w:val="00635C5E"/>
    <w:rsid w:val="0074061E"/>
    <w:rsid w:val="00805576"/>
    <w:rsid w:val="0081404E"/>
    <w:rsid w:val="00845DCA"/>
    <w:rsid w:val="008957B7"/>
    <w:rsid w:val="008A2849"/>
    <w:rsid w:val="00917CED"/>
    <w:rsid w:val="00994EC6"/>
    <w:rsid w:val="009C459E"/>
    <w:rsid w:val="00B03C78"/>
    <w:rsid w:val="00B92FA9"/>
    <w:rsid w:val="00C13CA9"/>
    <w:rsid w:val="00C66871"/>
    <w:rsid w:val="00CE56C3"/>
    <w:rsid w:val="00CF36F4"/>
    <w:rsid w:val="00D2269B"/>
    <w:rsid w:val="00D53341"/>
    <w:rsid w:val="00D75B55"/>
    <w:rsid w:val="00DA4286"/>
    <w:rsid w:val="00E23F64"/>
    <w:rsid w:val="00E2792C"/>
    <w:rsid w:val="00E95752"/>
    <w:rsid w:val="00F43A00"/>
    <w:rsid w:val="00F72F7B"/>
    <w:rsid w:val="00F90B66"/>
    <w:rsid w:val="00FA4395"/>
    <w:rsid w:val="00FD0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26FD7-7A39-438D-A4B6-23559C4E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59E"/>
  </w:style>
  <w:style w:type="paragraph" w:styleId="Titolo1">
    <w:name w:val="heading 1"/>
    <w:basedOn w:val="Normale1"/>
    <w:next w:val="Normale1"/>
    <w:rsid w:val="00341847"/>
    <w:pPr>
      <w:keepNext/>
      <w:keepLines/>
      <w:spacing w:before="480" w:after="120"/>
      <w:outlineLvl w:val="0"/>
    </w:pPr>
    <w:rPr>
      <w:b/>
      <w:sz w:val="48"/>
      <w:szCs w:val="48"/>
    </w:rPr>
  </w:style>
  <w:style w:type="paragraph" w:styleId="Titolo2">
    <w:name w:val="heading 2"/>
    <w:basedOn w:val="Normale1"/>
    <w:next w:val="Normale1"/>
    <w:rsid w:val="00341847"/>
    <w:pPr>
      <w:keepNext/>
      <w:keepLines/>
      <w:spacing w:before="360" w:after="80"/>
      <w:outlineLvl w:val="1"/>
    </w:pPr>
    <w:rPr>
      <w:b/>
      <w:sz w:val="36"/>
      <w:szCs w:val="36"/>
    </w:rPr>
  </w:style>
  <w:style w:type="paragraph" w:styleId="Titolo3">
    <w:name w:val="heading 3"/>
    <w:basedOn w:val="Normale1"/>
    <w:next w:val="Normale1"/>
    <w:rsid w:val="00341847"/>
    <w:pPr>
      <w:keepNext/>
      <w:keepLines/>
      <w:spacing w:before="280" w:after="80"/>
      <w:outlineLvl w:val="2"/>
    </w:pPr>
    <w:rPr>
      <w:b/>
      <w:sz w:val="28"/>
      <w:szCs w:val="28"/>
    </w:rPr>
  </w:style>
  <w:style w:type="paragraph" w:styleId="Titolo4">
    <w:name w:val="heading 4"/>
    <w:basedOn w:val="Normale1"/>
    <w:next w:val="Normale1"/>
    <w:rsid w:val="00341847"/>
    <w:pPr>
      <w:keepNext/>
      <w:keepLines/>
      <w:spacing w:before="240" w:after="40"/>
      <w:outlineLvl w:val="3"/>
    </w:pPr>
    <w:rPr>
      <w:b/>
      <w:sz w:val="24"/>
      <w:szCs w:val="24"/>
    </w:rPr>
  </w:style>
  <w:style w:type="paragraph" w:styleId="Titolo5">
    <w:name w:val="heading 5"/>
    <w:basedOn w:val="Normale1"/>
    <w:next w:val="Normale1"/>
    <w:rsid w:val="00341847"/>
    <w:pPr>
      <w:keepNext/>
      <w:keepLines/>
      <w:spacing w:before="220" w:after="40"/>
      <w:outlineLvl w:val="4"/>
    </w:pPr>
    <w:rPr>
      <w:b/>
      <w:sz w:val="22"/>
      <w:szCs w:val="22"/>
    </w:rPr>
  </w:style>
  <w:style w:type="paragraph" w:styleId="Titolo6">
    <w:name w:val="heading 6"/>
    <w:basedOn w:val="Normale1"/>
    <w:next w:val="Normale1"/>
    <w:rsid w:val="0034184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41847"/>
  </w:style>
  <w:style w:type="table" w:customStyle="1" w:styleId="TableNormal">
    <w:name w:val="Table Normal"/>
    <w:rsid w:val="00341847"/>
    <w:tblPr>
      <w:tblCellMar>
        <w:top w:w="0" w:type="dxa"/>
        <w:left w:w="0" w:type="dxa"/>
        <w:bottom w:w="0" w:type="dxa"/>
        <w:right w:w="0" w:type="dxa"/>
      </w:tblCellMar>
    </w:tblPr>
  </w:style>
  <w:style w:type="paragraph" w:styleId="Titolo">
    <w:name w:val="Title"/>
    <w:basedOn w:val="Normale1"/>
    <w:next w:val="Normale1"/>
    <w:rsid w:val="00341847"/>
    <w:pPr>
      <w:keepNext/>
      <w:keepLines/>
      <w:spacing w:before="480" w:after="120"/>
    </w:pPr>
    <w:rPr>
      <w:b/>
      <w:sz w:val="72"/>
      <w:szCs w:val="72"/>
    </w:rPr>
  </w:style>
  <w:style w:type="paragraph" w:styleId="Sottotitolo">
    <w:name w:val="Subtitle"/>
    <w:basedOn w:val="Normale1"/>
    <w:next w:val="Normale1"/>
    <w:rsid w:val="00341847"/>
    <w:pPr>
      <w:keepNext/>
      <w:keepLines/>
      <w:spacing w:before="360" w:after="80"/>
    </w:pPr>
    <w:rPr>
      <w:rFonts w:ascii="Georgia" w:eastAsia="Georgia" w:hAnsi="Georgia" w:cs="Georgia"/>
      <w:i/>
      <w:color w:val="666666"/>
      <w:sz w:val="48"/>
      <w:szCs w:val="48"/>
    </w:rPr>
  </w:style>
  <w:style w:type="table" w:customStyle="1" w:styleId="a">
    <w:basedOn w:val="TableNormal"/>
    <w:rsid w:val="00341847"/>
    <w:tblPr>
      <w:tblStyleRowBandSize w:val="1"/>
      <w:tblStyleColBandSize w:val="1"/>
      <w:tblCellMar>
        <w:left w:w="108" w:type="dxa"/>
        <w:right w:w="108" w:type="dxa"/>
      </w:tblCellMar>
    </w:tblPr>
  </w:style>
  <w:style w:type="table" w:customStyle="1" w:styleId="a0">
    <w:basedOn w:val="TableNormal"/>
    <w:rsid w:val="00341847"/>
    <w:tblPr>
      <w:tblStyleRowBandSize w:val="1"/>
      <w:tblStyleColBandSize w:val="1"/>
      <w:tblCellMar>
        <w:left w:w="108" w:type="dxa"/>
        <w:right w:w="108" w:type="dxa"/>
      </w:tblCellMar>
    </w:tblPr>
  </w:style>
  <w:style w:type="table" w:customStyle="1" w:styleId="a1">
    <w:basedOn w:val="TableNormal"/>
    <w:rsid w:val="00341847"/>
    <w:tblPr>
      <w:tblStyleRowBandSize w:val="1"/>
      <w:tblStyleColBandSize w:val="1"/>
      <w:tblCellMar>
        <w:left w:w="108" w:type="dxa"/>
        <w:right w:w="108" w:type="dxa"/>
      </w:tblCellMar>
    </w:tblPr>
  </w:style>
  <w:style w:type="table" w:customStyle="1" w:styleId="a2">
    <w:basedOn w:val="TableNormal"/>
    <w:rsid w:val="00341847"/>
    <w:tblPr>
      <w:tblStyleRowBandSize w:val="1"/>
      <w:tblStyleColBandSize w:val="1"/>
      <w:tblCellMar>
        <w:left w:w="108" w:type="dxa"/>
        <w:right w:w="108" w:type="dxa"/>
      </w:tblCellMar>
    </w:tblPr>
  </w:style>
  <w:style w:type="table" w:customStyle="1" w:styleId="a3">
    <w:basedOn w:val="TableNormal"/>
    <w:rsid w:val="00341847"/>
    <w:tblPr>
      <w:tblStyleRowBandSize w:val="1"/>
      <w:tblStyleColBandSize w:val="1"/>
      <w:tblCellMar>
        <w:left w:w="108" w:type="dxa"/>
        <w:right w:w="108" w:type="dxa"/>
      </w:tblCellMar>
    </w:tblPr>
  </w:style>
  <w:style w:type="table" w:customStyle="1" w:styleId="a4">
    <w:basedOn w:val="TableNormal"/>
    <w:rsid w:val="00341847"/>
    <w:tblPr>
      <w:tblStyleRowBandSize w:val="1"/>
      <w:tblStyleColBandSize w:val="1"/>
      <w:tblCellMar>
        <w:left w:w="108" w:type="dxa"/>
        <w:right w:w="108" w:type="dxa"/>
      </w:tblCellMar>
    </w:tblPr>
  </w:style>
  <w:style w:type="table" w:customStyle="1" w:styleId="a5">
    <w:basedOn w:val="TableNormal"/>
    <w:rsid w:val="00341847"/>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2</cp:revision>
  <dcterms:created xsi:type="dcterms:W3CDTF">2022-05-31T09:56:00Z</dcterms:created>
  <dcterms:modified xsi:type="dcterms:W3CDTF">2022-05-31T09:56:00Z</dcterms:modified>
</cp:coreProperties>
</file>